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A0E5E" w14:textId="38E2748F" w:rsidR="006E5D65" w:rsidRPr="005D7B1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5D7B1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bookmarkStart w:id="0" w:name="_GoBack"/>
      <w:bookmarkEnd w:id="0"/>
    </w:p>
    <w:p w14:paraId="0E25E6F8" w14:textId="77777777" w:rsidR="0085747A" w:rsidRPr="005D7B1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SYLABUS</w:t>
      </w:r>
    </w:p>
    <w:p w14:paraId="5F1A821F" w14:textId="359D2C76" w:rsidR="0085747A" w:rsidRPr="005D7B1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D7B1F">
        <w:rPr>
          <w:rFonts w:ascii="Corbel" w:hAnsi="Corbel"/>
          <w:b/>
          <w:smallCaps/>
          <w:sz w:val="24"/>
          <w:szCs w:val="24"/>
        </w:rPr>
        <w:t xml:space="preserve"> </w:t>
      </w:r>
      <w:r w:rsidR="00E67133">
        <w:rPr>
          <w:rFonts w:ascii="Corbel" w:hAnsi="Corbel"/>
          <w:sz w:val="24"/>
          <w:szCs w:val="24"/>
        </w:rPr>
        <w:t>1 października 202</w:t>
      </w:r>
      <w:r w:rsidR="00BF3F57">
        <w:rPr>
          <w:rFonts w:ascii="Corbel" w:hAnsi="Corbel"/>
          <w:sz w:val="24"/>
          <w:szCs w:val="24"/>
        </w:rPr>
        <w:t>2</w:t>
      </w:r>
      <w:r w:rsidR="00E67133">
        <w:rPr>
          <w:rFonts w:ascii="Corbel" w:hAnsi="Corbel"/>
          <w:sz w:val="24"/>
          <w:szCs w:val="24"/>
        </w:rPr>
        <w:t xml:space="preserve"> – 30 września 202</w:t>
      </w:r>
      <w:r w:rsidR="00BF3F57">
        <w:rPr>
          <w:rFonts w:ascii="Corbel" w:hAnsi="Corbel"/>
          <w:sz w:val="24"/>
          <w:szCs w:val="24"/>
        </w:rPr>
        <w:t>5</w:t>
      </w:r>
    </w:p>
    <w:p w14:paraId="16FED64A" w14:textId="77777777" w:rsidR="0085747A" w:rsidRPr="005D7B1F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5D7B1F">
        <w:rPr>
          <w:rFonts w:ascii="Corbel" w:hAnsi="Corbel"/>
          <w:i/>
          <w:sz w:val="24"/>
          <w:szCs w:val="24"/>
        </w:rPr>
        <w:t>(skrajne daty</w:t>
      </w:r>
      <w:r w:rsidR="0085747A" w:rsidRPr="005D7B1F">
        <w:rPr>
          <w:rFonts w:ascii="Corbel" w:hAnsi="Corbel"/>
          <w:sz w:val="24"/>
          <w:szCs w:val="24"/>
        </w:rPr>
        <w:t>)</w:t>
      </w:r>
    </w:p>
    <w:p w14:paraId="496F89C8" w14:textId="71AE7AD8" w:rsidR="00445970" w:rsidRPr="005D7B1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  <w:t>R</w:t>
      </w:r>
      <w:r w:rsidR="00E67133">
        <w:rPr>
          <w:rFonts w:ascii="Corbel" w:hAnsi="Corbel"/>
          <w:sz w:val="24"/>
          <w:szCs w:val="24"/>
        </w:rPr>
        <w:t>ok akademicki   202</w:t>
      </w:r>
      <w:r w:rsidR="001902BA">
        <w:rPr>
          <w:rFonts w:ascii="Corbel" w:hAnsi="Corbel"/>
          <w:sz w:val="24"/>
          <w:szCs w:val="24"/>
        </w:rPr>
        <w:t>2</w:t>
      </w:r>
      <w:r w:rsidR="00E67133">
        <w:rPr>
          <w:rFonts w:ascii="Corbel" w:hAnsi="Corbel"/>
          <w:sz w:val="24"/>
          <w:szCs w:val="24"/>
        </w:rPr>
        <w:t>/202</w:t>
      </w:r>
      <w:r w:rsidR="001902BA">
        <w:rPr>
          <w:rFonts w:ascii="Corbel" w:hAnsi="Corbel"/>
          <w:sz w:val="24"/>
          <w:szCs w:val="24"/>
        </w:rPr>
        <w:t>3</w:t>
      </w:r>
    </w:p>
    <w:p w14:paraId="5705A0A3" w14:textId="77777777"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F06509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D7B1F">
        <w:rPr>
          <w:rFonts w:ascii="Corbel" w:hAnsi="Corbel"/>
          <w:szCs w:val="24"/>
        </w:rPr>
        <w:t xml:space="preserve">1. </w:t>
      </w:r>
      <w:r w:rsidR="0085747A" w:rsidRPr="005D7B1F">
        <w:rPr>
          <w:rFonts w:ascii="Corbel" w:hAnsi="Corbel"/>
          <w:szCs w:val="24"/>
        </w:rPr>
        <w:t xml:space="preserve">Podstawowe </w:t>
      </w:r>
      <w:r w:rsidR="00445970" w:rsidRPr="005D7B1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D7B1F" w14:paraId="2BDFB967" w14:textId="77777777" w:rsidTr="00B819C8">
        <w:tc>
          <w:tcPr>
            <w:tcW w:w="2694" w:type="dxa"/>
            <w:vAlign w:val="center"/>
          </w:tcPr>
          <w:p w14:paraId="5A60B940" w14:textId="77777777"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AFA1D1" w14:textId="77777777" w:rsidR="0085747A" w:rsidRPr="005D7B1F" w:rsidRDefault="00B80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Retoryka</w:t>
            </w:r>
          </w:p>
        </w:tc>
      </w:tr>
      <w:tr w:rsidR="0085747A" w:rsidRPr="005D7B1F" w14:paraId="131E3472" w14:textId="77777777" w:rsidTr="00B819C8">
        <w:tc>
          <w:tcPr>
            <w:tcW w:w="2694" w:type="dxa"/>
            <w:vAlign w:val="center"/>
          </w:tcPr>
          <w:p w14:paraId="40D85C2A" w14:textId="77777777"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54967E" w14:textId="77777777" w:rsidR="0085747A" w:rsidRPr="005D7B1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D7B1F" w14:paraId="479C65AD" w14:textId="77777777" w:rsidTr="00B819C8">
        <w:tc>
          <w:tcPr>
            <w:tcW w:w="2694" w:type="dxa"/>
            <w:vAlign w:val="center"/>
          </w:tcPr>
          <w:p w14:paraId="08CEB6A2" w14:textId="77777777" w:rsidR="0085747A" w:rsidRPr="005D7B1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D7B1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4127AF" w14:textId="77777777" w:rsidR="0085747A" w:rsidRPr="005D7B1F" w:rsidRDefault="001A3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14:paraId="64D5D7CF" w14:textId="77777777" w:rsidTr="00B819C8">
        <w:tc>
          <w:tcPr>
            <w:tcW w:w="2694" w:type="dxa"/>
            <w:vAlign w:val="center"/>
          </w:tcPr>
          <w:p w14:paraId="55F5767D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CF6EAE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14:paraId="38BCD484" w14:textId="77777777" w:rsidTr="00B819C8">
        <w:tc>
          <w:tcPr>
            <w:tcW w:w="2694" w:type="dxa"/>
            <w:vAlign w:val="center"/>
          </w:tcPr>
          <w:p w14:paraId="7AC50ECA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D55F7A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5D7B1F" w14:paraId="725BE770" w14:textId="77777777" w:rsidTr="00B819C8">
        <w:tc>
          <w:tcPr>
            <w:tcW w:w="2694" w:type="dxa"/>
            <w:vAlign w:val="center"/>
          </w:tcPr>
          <w:p w14:paraId="3F3195E8" w14:textId="77777777" w:rsidR="0085747A" w:rsidRPr="005D7B1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50C9D5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5D7B1F" w14:paraId="08A7678A" w14:textId="77777777" w:rsidTr="00B819C8">
        <w:tc>
          <w:tcPr>
            <w:tcW w:w="2694" w:type="dxa"/>
            <w:vAlign w:val="center"/>
          </w:tcPr>
          <w:p w14:paraId="4ACAA5A7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41DC25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5D7B1F" w14:paraId="6AD31E3A" w14:textId="77777777" w:rsidTr="00B819C8">
        <w:tc>
          <w:tcPr>
            <w:tcW w:w="2694" w:type="dxa"/>
            <w:vAlign w:val="center"/>
          </w:tcPr>
          <w:p w14:paraId="193BC26C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9E5FEF" w14:textId="77777777"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5D7B1F" w14:paraId="5BAF6626" w14:textId="77777777" w:rsidTr="00B819C8">
        <w:tc>
          <w:tcPr>
            <w:tcW w:w="2694" w:type="dxa"/>
            <w:vAlign w:val="center"/>
          </w:tcPr>
          <w:p w14:paraId="403B7F12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D7B1F">
              <w:rPr>
                <w:rFonts w:ascii="Corbel" w:hAnsi="Corbel"/>
                <w:sz w:val="24"/>
                <w:szCs w:val="24"/>
              </w:rPr>
              <w:t>/y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6B3E0" w14:textId="77777777"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B8027A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5D7B1F" w14:paraId="562BFE07" w14:textId="77777777" w:rsidTr="00B819C8">
        <w:tc>
          <w:tcPr>
            <w:tcW w:w="2694" w:type="dxa"/>
            <w:vAlign w:val="center"/>
          </w:tcPr>
          <w:p w14:paraId="72EEAE79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9A83CA9" w14:textId="77777777"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5D7B1F" w14:paraId="6F4806D2" w14:textId="77777777" w:rsidTr="00B819C8">
        <w:tc>
          <w:tcPr>
            <w:tcW w:w="2694" w:type="dxa"/>
            <w:vAlign w:val="center"/>
          </w:tcPr>
          <w:p w14:paraId="70BD3C30" w14:textId="77777777" w:rsidR="00923D7D" w:rsidRPr="005D7B1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BB01FD" w14:textId="77777777" w:rsidR="00923D7D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D7B1F" w14:paraId="65477931" w14:textId="77777777" w:rsidTr="00B819C8">
        <w:tc>
          <w:tcPr>
            <w:tcW w:w="2694" w:type="dxa"/>
            <w:vAlign w:val="center"/>
          </w:tcPr>
          <w:p w14:paraId="393AA42B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B8E575" w14:textId="77777777" w:rsidR="0085747A" w:rsidRPr="005D7B1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D7B1F" w14:paraId="4E2E858E" w14:textId="77777777" w:rsidTr="00B819C8">
        <w:tc>
          <w:tcPr>
            <w:tcW w:w="2694" w:type="dxa"/>
            <w:vAlign w:val="center"/>
          </w:tcPr>
          <w:p w14:paraId="020135C8" w14:textId="77777777"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78D921" w14:textId="77777777"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  <w:r w:rsidR="00C8332B">
              <w:rPr>
                <w:rFonts w:ascii="Corbel" w:hAnsi="Corbel"/>
                <w:b w:val="0"/>
                <w:sz w:val="24"/>
                <w:szCs w:val="24"/>
              </w:rPr>
              <w:t xml:space="preserve"> (ćwiczenia)</w:t>
            </w:r>
          </w:p>
        </w:tc>
      </w:tr>
    </w:tbl>
    <w:p w14:paraId="69C67CC1" w14:textId="77777777" w:rsidR="0085747A" w:rsidRPr="005D7B1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* </w:t>
      </w:r>
      <w:r w:rsidRPr="005D7B1F">
        <w:rPr>
          <w:rFonts w:ascii="Corbel" w:hAnsi="Corbel"/>
          <w:i/>
          <w:sz w:val="24"/>
          <w:szCs w:val="24"/>
        </w:rPr>
        <w:t>-</w:t>
      </w:r>
      <w:r w:rsidR="00B90885" w:rsidRPr="005D7B1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7B1F">
        <w:rPr>
          <w:rFonts w:ascii="Corbel" w:hAnsi="Corbel"/>
          <w:b w:val="0"/>
          <w:sz w:val="24"/>
          <w:szCs w:val="24"/>
        </w:rPr>
        <w:t>e,</w:t>
      </w:r>
      <w:r w:rsidRPr="005D7B1F">
        <w:rPr>
          <w:rFonts w:ascii="Corbel" w:hAnsi="Corbel"/>
          <w:i/>
          <w:sz w:val="24"/>
          <w:szCs w:val="24"/>
        </w:rPr>
        <w:t xml:space="preserve"> </w:t>
      </w:r>
      <w:r w:rsidRPr="005D7B1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7B1F">
        <w:rPr>
          <w:rFonts w:ascii="Corbel" w:hAnsi="Corbel"/>
          <w:b w:val="0"/>
          <w:i/>
          <w:sz w:val="24"/>
          <w:szCs w:val="24"/>
        </w:rPr>
        <w:t>w Jednostce</w:t>
      </w:r>
    </w:p>
    <w:p w14:paraId="7EACE368" w14:textId="77777777"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99D112E" w14:textId="77777777" w:rsidR="0085747A" w:rsidRPr="005D7B1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>1.</w:t>
      </w:r>
      <w:r w:rsidR="00E22FBC" w:rsidRPr="005D7B1F">
        <w:rPr>
          <w:rFonts w:ascii="Corbel" w:hAnsi="Corbel"/>
          <w:sz w:val="24"/>
          <w:szCs w:val="24"/>
        </w:rPr>
        <w:t>1</w:t>
      </w:r>
      <w:r w:rsidRPr="005D7B1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9A8EA0E" w14:textId="77777777"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D7B1F" w14:paraId="3527363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47B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Semestr</w:t>
            </w:r>
          </w:p>
          <w:p w14:paraId="230F51C5" w14:textId="77777777" w:rsidR="00015B8F" w:rsidRPr="005D7B1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(</w:t>
            </w:r>
            <w:r w:rsidR="00363F78" w:rsidRPr="005D7B1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B94D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846F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5869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95EE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8082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EC25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1704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CA8B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2B63" w14:textId="77777777"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7B1F">
              <w:rPr>
                <w:rFonts w:ascii="Corbel" w:hAnsi="Corbel"/>
                <w:b/>
                <w:szCs w:val="24"/>
              </w:rPr>
              <w:t>Liczba pkt</w:t>
            </w:r>
            <w:r w:rsidR="00B90885" w:rsidRPr="005D7B1F">
              <w:rPr>
                <w:rFonts w:ascii="Corbel" w:hAnsi="Corbel"/>
                <w:b/>
                <w:szCs w:val="24"/>
              </w:rPr>
              <w:t>.</w:t>
            </w:r>
            <w:r w:rsidRPr="005D7B1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7B1F" w14:paraId="0284313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30ED" w14:textId="77777777" w:rsidR="00015B8F" w:rsidRPr="005D7B1F" w:rsidRDefault="00B33A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67B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F31D" w14:textId="77777777" w:rsidR="00015B8F" w:rsidRPr="005D7B1F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95D8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787B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C793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16A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067F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AB2" w14:textId="77777777"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039" w14:textId="77777777" w:rsidR="00015B8F" w:rsidRPr="005D7B1F" w:rsidRDefault="00B33A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460E1E6" w14:textId="77777777" w:rsidR="00923D7D" w:rsidRPr="005D7B1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C70302" w14:textId="77777777" w:rsidR="00923D7D" w:rsidRPr="005D7B1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4CB3505" w14:textId="77777777" w:rsidR="0085747A" w:rsidRPr="005D7B1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1.</w:t>
      </w:r>
      <w:r w:rsidR="00E22FBC" w:rsidRPr="005D7B1F">
        <w:rPr>
          <w:rFonts w:ascii="Corbel" w:hAnsi="Corbel"/>
          <w:smallCaps w:val="0"/>
          <w:szCs w:val="24"/>
        </w:rPr>
        <w:t>2</w:t>
      </w:r>
      <w:r w:rsidR="00F83B28" w:rsidRPr="005D7B1F">
        <w:rPr>
          <w:rFonts w:ascii="Corbel" w:hAnsi="Corbel"/>
          <w:smallCaps w:val="0"/>
          <w:szCs w:val="24"/>
        </w:rPr>
        <w:t>.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 xml:space="preserve">Sposób realizacji zajęć  </w:t>
      </w:r>
    </w:p>
    <w:p w14:paraId="32BE0418" w14:textId="77777777" w:rsidR="0085747A" w:rsidRPr="005D7B1F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5D7B1F">
        <w:rPr>
          <w:rFonts w:ascii="Corbel" w:eastAsia="MS Gothic" w:hAnsi="Corbel" w:cs="MS Gothic"/>
          <w:b w:val="0"/>
          <w:szCs w:val="24"/>
        </w:rPr>
        <w:t>x</w:t>
      </w: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5D7B1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EAFC930" w14:textId="77777777" w:rsidR="0085747A" w:rsidRPr="005D7B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MS Gothic" w:cs="MS Gothic"/>
          <w:b w:val="0"/>
          <w:szCs w:val="24"/>
        </w:rPr>
        <w:t>☐</w:t>
      </w:r>
      <w:r w:rsidRPr="005D7B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8C60050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070102" w14:textId="77777777" w:rsidR="00E22FBC" w:rsidRPr="005D7B1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1.3 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>For</w:t>
      </w:r>
      <w:r w:rsidR="00445970" w:rsidRPr="005D7B1F">
        <w:rPr>
          <w:rFonts w:ascii="Corbel" w:hAnsi="Corbel"/>
          <w:smallCaps w:val="0"/>
          <w:szCs w:val="24"/>
        </w:rPr>
        <w:t xml:space="preserve">ma zaliczenia przedmiotu </w:t>
      </w:r>
      <w:r w:rsidRPr="005D7B1F">
        <w:rPr>
          <w:rFonts w:ascii="Corbel" w:hAnsi="Corbel"/>
          <w:smallCaps w:val="0"/>
          <w:szCs w:val="24"/>
        </w:rPr>
        <w:t xml:space="preserve"> (z toku) </w:t>
      </w:r>
      <w:r w:rsidRPr="005D7B1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BEA4FC" w14:textId="77777777" w:rsidR="00FA5875" w:rsidRPr="005D7B1F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5D7B1F">
        <w:rPr>
          <w:rFonts w:ascii="Corbel" w:hAnsi="Corbel"/>
          <w:b w:val="0"/>
          <w:szCs w:val="24"/>
        </w:rPr>
        <w:t>Ćwiczenia: zaliczenie z oceną</w:t>
      </w:r>
    </w:p>
    <w:p w14:paraId="6ECC29AA" w14:textId="77777777" w:rsidR="009C54AE" w:rsidRPr="005D7B1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6761F5" w14:textId="77777777" w:rsidR="00E960BB" w:rsidRPr="005D7B1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25CFF0" w14:textId="77777777" w:rsidR="00E960BB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43FB9" w:rsidRPr="005D7B1F" w14:paraId="2657388F" w14:textId="77777777" w:rsidTr="00243FB9">
        <w:tc>
          <w:tcPr>
            <w:tcW w:w="9670" w:type="dxa"/>
          </w:tcPr>
          <w:p w14:paraId="0BA72586" w14:textId="77777777" w:rsidR="00243FB9" w:rsidRPr="00B43EA5" w:rsidRDefault="00243FB9" w:rsidP="008F227F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sz w:val="24"/>
                <w:szCs w:val="24"/>
              </w:rPr>
              <w:t>zą o kulturze na poziomie szkoły średniej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a także prezentować umiejętność pracy z tekstem literackim i naukowym.</w:t>
            </w:r>
            <w:r w:rsidR="004801F0">
              <w:rPr>
                <w:rFonts w:ascii="Corbel" w:hAnsi="Corbel"/>
                <w:sz w:val="24"/>
                <w:szCs w:val="24"/>
              </w:rPr>
              <w:t xml:space="preserve"> Winien również dysponować wiedzą z zakresu historii filozofii starożytnej.</w:t>
            </w:r>
          </w:p>
        </w:tc>
      </w:tr>
    </w:tbl>
    <w:p w14:paraId="7B21863C" w14:textId="77777777" w:rsidR="00153C41" w:rsidRPr="005D7B1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7A627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>3.</w:t>
      </w:r>
      <w:r w:rsidR="0085747A" w:rsidRPr="005D7B1F">
        <w:rPr>
          <w:rFonts w:ascii="Corbel" w:hAnsi="Corbel"/>
          <w:szCs w:val="24"/>
        </w:rPr>
        <w:t xml:space="preserve"> </w:t>
      </w:r>
      <w:r w:rsidR="00A84C85" w:rsidRPr="005D7B1F">
        <w:rPr>
          <w:rFonts w:ascii="Corbel" w:hAnsi="Corbel"/>
          <w:szCs w:val="24"/>
        </w:rPr>
        <w:t>cele, efekty uczenia się</w:t>
      </w:r>
      <w:r w:rsidR="0085747A" w:rsidRPr="005D7B1F">
        <w:rPr>
          <w:rFonts w:ascii="Corbel" w:hAnsi="Corbel"/>
          <w:szCs w:val="24"/>
        </w:rPr>
        <w:t xml:space="preserve"> , treści Programowe i stosowane metody Dydaktyczne</w:t>
      </w:r>
    </w:p>
    <w:p w14:paraId="1C1E17D6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853546" w14:textId="77777777" w:rsidR="0085747A" w:rsidRPr="005D7B1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3.1 </w:t>
      </w:r>
      <w:r w:rsidR="00C05F44" w:rsidRPr="005D7B1F">
        <w:rPr>
          <w:rFonts w:ascii="Corbel" w:hAnsi="Corbel"/>
          <w:sz w:val="24"/>
          <w:szCs w:val="24"/>
        </w:rPr>
        <w:t>Cele przedmiotu</w:t>
      </w:r>
    </w:p>
    <w:p w14:paraId="165991AE" w14:textId="77777777" w:rsidR="00F83B28" w:rsidRPr="005D7B1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D7B1F" w14:paraId="5F868B1A" w14:textId="77777777" w:rsidTr="00923D7D">
        <w:tc>
          <w:tcPr>
            <w:tcW w:w="851" w:type="dxa"/>
            <w:vAlign w:val="center"/>
          </w:tcPr>
          <w:p w14:paraId="05366C1F" w14:textId="77777777" w:rsidR="0085747A" w:rsidRPr="005D7B1F" w:rsidRDefault="00A52D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3DEA5AD" w14:textId="77777777" w:rsidR="0085747A" w:rsidRPr="005D7B1F" w:rsidRDefault="00082A41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Celem ćwiczeń jest zaznajomienie studentów z podstawową wiedzą dotyczącą</w:t>
            </w:r>
            <w:r w:rsidR="00624177">
              <w:rPr>
                <w:rFonts w:ascii="Corbel" w:hAnsi="Corbel"/>
                <w:b w:val="0"/>
                <w:sz w:val="24"/>
                <w:szCs w:val="24"/>
              </w:rPr>
              <w:t xml:space="preserve"> retoryki, kontekstu jej narodzin, znaczenia i historycznego kształtowania się</w:t>
            </w:r>
            <w:r w:rsidRPr="005D7B1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24177" w:rsidRPr="005D7B1F" w14:paraId="6F01E964" w14:textId="77777777" w:rsidTr="00923D7D">
        <w:tc>
          <w:tcPr>
            <w:tcW w:w="851" w:type="dxa"/>
            <w:vAlign w:val="center"/>
          </w:tcPr>
          <w:p w14:paraId="4793598F" w14:textId="77777777" w:rsidR="00624177" w:rsidRDefault="006241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DF991D" w14:textId="77777777" w:rsidR="00624177" w:rsidRPr="005D7B1F" w:rsidRDefault="00624177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ćwiczeń jest również zaznajomienie studentów z celem retoryki, jej funkcjami a także podstawowymi zasadami. </w:t>
            </w:r>
          </w:p>
        </w:tc>
      </w:tr>
      <w:tr w:rsidR="00624177" w:rsidRPr="005D7B1F" w14:paraId="00B8A64C" w14:textId="77777777" w:rsidTr="00923D7D">
        <w:tc>
          <w:tcPr>
            <w:tcW w:w="851" w:type="dxa"/>
            <w:vAlign w:val="center"/>
          </w:tcPr>
          <w:p w14:paraId="376384E9" w14:textId="77777777" w:rsidR="00624177" w:rsidRDefault="006241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FEEA18D" w14:textId="77777777" w:rsidR="00624177" w:rsidRDefault="00624177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ćwiczeń jest wreszcie przedstawienie studentom i omówienie tak zwanych „etapów retorycznego postępowania”.</w:t>
            </w:r>
          </w:p>
        </w:tc>
      </w:tr>
    </w:tbl>
    <w:p w14:paraId="46D05FB1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F3D7FA" w14:textId="77777777" w:rsidR="001D7B54" w:rsidRPr="005D7B1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3.2 </w:t>
      </w:r>
      <w:r w:rsidR="001D7B54" w:rsidRPr="005D7B1F">
        <w:rPr>
          <w:rFonts w:ascii="Corbel" w:hAnsi="Corbel"/>
          <w:b/>
          <w:sz w:val="24"/>
          <w:szCs w:val="24"/>
        </w:rPr>
        <w:t xml:space="preserve">Efekty </w:t>
      </w:r>
      <w:r w:rsidR="00C05F44" w:rsidRPr="005D7B1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7B1F">
        <w:rPr>
          <w:rFonts w:ascii="Corbel" w:hAnsi="Corbel"/>
          <w:b/>
          <w:sz w:val="24"/>
          <w:szCs w:val="24"/>
        </w:rPr>
        <w:t>dla przedmiotu</w:t>
      </w:r>
      <w:r w:rsidR="00445970" w:rsidRPr="005D7B1F">
        <w:rPr>
          <w:rFonts w:ascii="Corbel" w:hAnsi="Corbel"/>
          <w:sz w:val="24"/>
          <w:szCs w:val="24"/>
        </w:rPr>
        <w:t xml:space="preserve"> </w:t>
      </w:r>
    </w:p>
    <w:p w14:paraId="1FB16C7C" w14:textId="77777777" w:rsidR="001D7B54" w:rsidRPr="005D7B1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D7B1F" w14:paraId="4D0773BB" w14:textId="77777777" w:rsidTr="0071620A">
        <w:tc>
          <w:tcPr>
            <w:tcW w:w="1701" w:type="dxa"/>
            <w:vAlign w:val="center"/>
          </w:tcPr>
          <w:p w14:paraId="749BA2A4" w14:textId="77777777"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D7B1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1BB665E" w14:textId="77777777"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52D021" w14:textId="77777777"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D7B1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D7B1F" w14:paraId="3026B139" w14:textId="77777777" w:rsidTr="005E6E85">
        <w:tc>
          <w:tcPr>
            <w:tcW w:w="1701" w:type="dxa"/>
          </w:tcPr>
          <w:p w14:paraId="31EF9C6F" w14:textId="77777777" w:rsidR="0085747A" w:rsidRPr="009B59F9" w:rsidRDefault="00FF24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14:paraId="50511D73" w14:textId="77777777" w:rsidR="0085747A" w:rsidRPr="00FB1237" w:rsidRDefault="009B59F9" w:rsidP="00FF242E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FB1237">
              <w:rPr>
                <w:rFonts w:ascii="Corbel" w:eastAsiaTheme="minorHAnsi" w:hAnsi="Corbel"/>
                <w:sz w:val="24"/>
                <w:szCs w:val="24"/>
              </w:rPr>
              <w:t xml:space="preserve">Absolwent zna i rozumie </w:t>
            </w:r>
            <w:r w:rsidRPr="009B59F9">
              <w:rPr>
                <w:rFonts w:ascii="Corbel" w:eastAsiaTheme="minorHAnsi" w:hAnsi="Corbel"/>
                <w:sz w:val="24"/>
                <w:szCs w:val="24"/>
              </w:rPr>
              <w:t xml:space="preserve">w </w:t>
            </w:r>
            <w:r w:rsidRPr="00FB1237">
              <w:rPr>
                <w:rFonts w:ascii="Corbel" w:eastAsiaTheme="minorHAnsi" w:hAnsi="Corbel"/>
                <w:sz w:val="24"/>
                <w:szCs w:val="24"/>
              </w:rPr>
              <w:t xml:space="preserve">zaawansowanym stopniu </w:t>
            </w:r>
            <w:r w:rsidR="00FF242E">
              <w:rPr>
                <w:rFonts w:ascii="Corbel" w:eastAsiaTheme="minorHAnsi" w:hAnsi="Corbel"/>
                <w:sz w:val="24"/>
                <w:szCs w:val="24"/>
              </w:rPr>
              <w:t xml:space="preserve">w zaawansowanym stopniu </w:t>
            </w:r>
            <w:r w:rsidR="00FF242E" w:rsidRPr="00FF242E">
              <w:rPr>
                <w:rFonts w:ascii="Corbel" w:eastAsiaTheme="minorHAnsi" w:hAnsi="Corbel"/>
                <w:sz w:val="24"/>
                <w:szCs w:val="24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14:paraId="52E3976C" w14:textId="77777777" w:rsidR="00FF242E" w:rsidRPr="00FF242E" w:rsidRDefault="00FF242E" w:rsidP="00FF242E">
            <w:pPr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FF242E">
              <w:rPr>
                <w:rFonts w:ascii="Corbel" w:eastAsiaTheme="minorHAnsi" w:hAnsi="Corbel" w:cstheme="minorBidi"/>
                <w:sz w:val="24"/>
                <w:szCs w:val="24"/>
              </w:rPr>
              <w:t>P6S_WG</w:t>
            </w:r>
          </w:p>
          <w:p w14:paraId="0034F17D" w14:textId="77777777" w:rsidR="0043375F" w:rsidRPr="0043375F" w:rsidRDefault="0043375F" w:rsidP="0043375F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0A21076E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070C9" w:rsidRPr="005D7B1F" w14:paraId="6078D418" w14:textId="77777777" w:rsidTr="005E6E85">
        <w:tc>
          <w:tcPr>
            <w:tcW w:w="1701" w:type="dxa"/>
          </w:tcPr>
          <w:p w14:paraId="5769AAA4" w14:textId="77777777" w:rsidR="00C070C9" w:rsidRPr="009B59F9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14:paraId="0BC44975" w14:textId="77777777" w:rsidR="00C070C9" w:rsidRPr="00FB1237" w:rsidRDefault="00C070C9" w:rsidP="009B59F9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FB1237">
              <w:rPr>
                <w:rFonts w:ascii="Corbel" w:hAnsi="Corbel"/>
                <w:sz w:val="24"/>
                <w:szCs w:val="24"/>
              </w:rPr>
              <w:t>Absolwent potrafi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14:paraId="0442D0A5" w14:textId="77777777" w:rsidR="0043375F" w:rsidRPr="0043375F" w:rsidRDefault="0043375F" w:rsidP="0043375F">
            <w:pPr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43375F">
              <w:rPr>
                <w:rFonts w:ascii="Corbel" w:eastAsiaTheme="minorHAnsi" w:hAnsi="Corbel" w:cstheme="minorBidi"/>
                <w:sz w:val="24"/>
                <w:szCs w:val="24"/>
              </w:rPr>
              <w:t>P6S_UW</w:t>
            </w:r>
          </w:p>
          <w:p w14:paraId="124AF3D4" w14:textId="77777777" w:rsidR="00C070C9" w:rsidRPr="005D7B1F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070C9" w:rsidRPr="005D7B1F" w14:paraId="4543A3ED" w14:textId="77777777" w:rsidTr="005E6E85">
        <w:tc>
          <w:tcPr>
            <w:tcW w:w="1701" w:type="dxa"/>
          </w:tcPr>
          <w:p w14:paraId="166D92E2" w14:textId="77777777" w:rsidR="00C070C9" w:rsidRPr="009B59F9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14:paraId="04A8ACBD" w14:textId="77777777" w:rsidR="00C070C9" w:rsidRPr="00FB1237" w:rsidRDefault="00C070C9" w:rsidP="009B59F9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FB1237">
              <w:rPr>
                <w:rFonts w:ascii="Corbel" w:hAnsi="Corbel"/>
                <w:sz w:val="24"/>
                <w:szCs w:val="24"/>
              </w:rPr>
              <w:t>Absolwent jest gotów do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55F790D2" w14:textId="77777777" w:rsidR="0043375F" w:rsidRPr="0043375F" w:rsidRDefault="0043375F" w:rsidP="0043375F">
            <w:pPr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43375F">
              <w:rPr>
                <w:rFonts w:ascii="Corbel" w:eastAsiaTheme="minorHAnsi" w:hAnsi="Corbel" w:cstheme="minorBidi"/>
                <w:sz w:val="24"/>
                <w:szCs w:val="24"/>
              </w:rPr>
              <w:t>P6S_KK</w:t>
            </w:r>
          </w:p>
          <w:p w14:paraId="157BB10B" w14:textId="77777777" w:rsidR="00C070C9" w:rsidRPr="005D7B1F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EF48606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C68699" w14:textId="77777777" w:rsidR="0085747A" w:rsidRPr="005D7B1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>3.3</w:t>
      </w:r>
      <w:r w:rsidR="001D7B54" w:rsidRPr="005D7B1F">
        <w:rPr>
          <w:rFonts w:ascii="Corbel" w:hAnsi="Corbel"/>
          <w:b/>
          <w:sz w:val="24"/>
          <w:szCs w:val="24"/>
        </w:rPr>
        <w:t xml:space="preserve"> </w:t>
      </w:r>
      <w:r w:rsidR="0085747A" w:rsidRPr="005D7B1F">
        <w:rPr>
          <w:rFonts w:ascii="Corbel" w:hAnsi="Corbel"/>
          <w:b/>
          <w:sz w:val="24"/>
          <w:szCs w:val="24"/>
        </w:rPr>
        <w:t>T</w:t>
      </w:r>
      <w:r w:rsidR="001D7B54" w:rsidRPr="005D7B1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D7B1F">
        <w:rPr>
          <w:rFonts w:ascii="Corbel" w:hAnsi="Corbel"/>
          <w:sz w:val="24"/>
          <w:szCs w:val="24"/>
        </w:rPr>
        <w:t xml:space="preserve">  </w:t>
      </w:r>
    </w:p>
    <w:p w14:paraId="7C265D11" w14:textId="77777777"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947876" w14:textId="77777777" w:rsidR="0036572A" w:rsidRPr="0036572A" w:rsidRDefault="0036572A" w:rsidP="0036572A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36572A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6CE70C47" w14:textId="77777777" w:rsidR="0085747A" w:rsidRPr="005D7B1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C7F17" w:rsidRPr="005D7B1F" w14:paraId="7C8D9ED5" w14:textId="77777777" w:rsidTr="00957934">
        <w:tc>
          <w:tcPr>
            <w:tcW w:w="9639" w:type="dxa"/>
          </w:tcPr>
          <w:p w14:paraId="76CEF4AE" w14:textId="77777777" w:rsidR="00DC7F17" w:rsidRPr="005D7B1F" w:rsidRDefault="00DC7F17" w:rsidP="008458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Treści merytoryczne (ćwiczenia)</w:t>
            </w:r>
          </w:p>
        </w:tc>
      </w:tr>
      <w:tr w:rsidR="00DC7F17" w:rsidRPr="005D7B1F" w14:paraId="616404E8" w14:textId="77777777" w:rsidTr="00957934">
        <w:tc>
          <w:tcPr>
            <w:tcW w:w="9639" w:type="dxa"/>
          </w:tcPr>
          <w:p w14:paraId="601359AC" w14:textId="77777777" w:rsidR="00DC7F17" w:rsidRPr="0019788F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Podstawowe zagadnienia retoryki. </w:t>
            </w:r>
            <w:r w:rsidR="0019788F">
              <w:rPr>
                <w:rFonts w:ascii="Corbel" w:hAnsi="Corbel"/>
                <w:sz w:val="24"/>
                <w:szCs w:val="24"/>
              </w:rPr>
              <w:t xml:space="preserve">Etymologia, definicja. Historia retoryki: greckie początki i rzymskie rozwinięcie. </w:t>
            </w:r>
            <w:r w:rsidR="003435A7">
              <w:rPr>
                <w:rFonts w:ascii="Corbel" w:hAnsi="Corbel"/>
                <w:sz w:val="24"/>
                <w:szCs w:val="24"/>
              </w:rPr>
              <w:t xml:space="preserve">Retoryka a dialektyka i erystyka. </w:t>
            </w:r>
            <w:r w:rsidR="00123E11">
              <w:rPr>
                <w:rFonts w:ascii="Corbel" w:hAnsi="Corbel"/>
                <w:sz w:val="24"/>
                <w:szCs w:val="24"/>
              </w:rPr>
              <w:t xml:space="preserve">Miejsce retoryki w strukturze nauk (filozofii). </w:t>
            </w:r>
            <w:r w:rsidR="00C550C5">
              <w:rPr>
                <w:rFonts w:ascii="Corbel" w:hAnsi="Corbel"/>
                <w:sz w:val="24"/>
                <w:szCs w:val="24"/>
              </w:rPr>
              <w:t xml:space="preserve">Koncepcja retoryki naturalnej. Perswazyjne walory ludzkiej mowy (język jako środek odziaływania drugich). Istota retoryki: przemawianie zdolne przekonać. Przedmiot perswazji, jej interpersonalny charakter i warunki perswazji. Cele retoryki (operowanie mocą perswazyjną słowa). Mowa/przemowa jako klasyczna forma retoryczna: przekazywanie sztuki słowa za pośrednictwem głośnego mówienia. </w:t>
            </w:r>
          </w:p>
        </w:tc>
      </w:tr>
      <w:tr w:rsidR="00DC7F17" w:rsidRPr="005D7B1F" w14:paraId="5A917B4C" w14:textId="77777777" w:rsidTr="00957934">
        <w:tc>
          <w:tcPr>
            <w:tcW w:w="9639" w:type="dxa"/>
          </w:tcPr>
          <w:p w14:paraId="551D27EC" w14:textId="77777777" w:rsidR="00DC7F17" w:rsidRPr="00FA3D38" w:rsidRDefault="00C309D2" w:rsidP="008458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2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 Funkcja i zasady retoryki. </w:t>
            </w:r>
            <w:r w:rsidR="00FA3D38">
              <w:rPr>
                <w:rFonts w:ascii="Corbel" w:hAnsi="Corbel"/>
                <w:sz w:val="24"/>
                <w:szCs w:val="24"/>
              </w:rPr>
              <w:t xml:space="preserve">Proces retorycznego przekonywania charakteryzuje się szczególną celowością i obejmuje (powinien uwzględniać) trzy główne sfery ludzkiej aktywności: poznanie (rozum), decydowanie (wola), odczuwanie (uczucia i emocje). Potrójna funkcja retoryki: informująco-pouczająca; zniewalająca; estetyczna. 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Fundamentalne zasady retoryki: </w:t>
            </w:r>
            <w:r w:rsidR="00FA3D38">
              <w:rPr>
                <w:rFonts w:ascii="Corbel" w:hAnsi="Corbel"/>
                <w:sz w:val="24"/>
                <w:szCs w:val="24"/>
              </w:rPr>
              <w:t>organiczność (wewnętrzny ład i układ części mowy); stosowność (takt retoryczny</w:t>
            </w:r>
            <w:r w:rsidR="00C04835">
              <w:rPr>
                <w:rFonts w:ascii="Corbel" w:hAnsi="Corbel"/>
                <w:sz w:val="24"/>
                <w:szCs w:val="24"/>
              </w:rPr>
              <w:t xml:space="preserve"> i osobiste wyczucie mówcy</w:t>
            </w:r>
            <w:r w:rsidR="00FA3D38">
              <w:rPr>
                <w:rFonts w:ascii="Corbel" w:hAnsi="Corbel"/>
                <w:sz w:val="24"/>
                <w:szCs w:val="24"/>
              </w:rPr>
              <w:t xml:space="preserve">); funkcjonalność (świadomość środków perswazji i mobilizacji słuchacza rozumowo, uczuciowo i wolitywnie). </w:t>
            </w:r>
          </w:p>
        </w:tc>
      </w:tr>
      <w:tr w:rsidR="00DC7F17" w:rsidRPr="005D7B1F" w14:paraId="5932F936" w14:textId="77777777" w:rsidTr="00957934">
        <w:tc>
          <w:tcPr>
            <w:tcW w:w="9639" w:type="dxa"/>
          </w:tcPr>
          <w:p w14:paraId="1A340866" w14:textId="77777777" w:rsidR="00DC7F17" w:rsidRPr="002C5778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3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(pomysł, przygotowanie) (I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>).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>
              <w:rPr>
                <w:rFonts w:ascii="Corbel" w:hAnsi="Corbel"/>
                <w:sz w:val="24"/>
                <w:szCs w:val="24"/>
              </w:rPr>
              <w:t xml:space="preserve">Pomysłowość, wynalazczość, umiejętność wyboru tematu, wyszukiwanie sposobów rozwiązywania postawionego problemu, selekcja wiadomości, wynajdywanie myśli. Główne etapy inwencji: 1. Rozpoznanie sprawy (czym się zajmujemy, czym się chcemy zająć, podstawowa wiedza przedmiotowa). 2. Ustalenie tematu (postawienie konkretnej sprawy w postaci problemu, słowne sformułowanie tematu, cel mowy – negacja/akceptacja. 3. Gromadzenie dowodów (przygotowywanie materiałów pozwalających udowodnić przyjmowane twierdzenie lub obalić twierdzenie strony przeciwnej; kryteria wyboru dowodów). </w:t>
            </w:r>
          </w:p>
        </w:tc>
      </w:tr>
      <w:tr w:rsidR="00DC7F17" w:rsidRPr="005D7B1F" w14:paraId="7EE48D79" w14:textId="77777777" w:rsidTr="00957934">
        <w:tc>
          <w:tcPr>
            <w:tcW w:w="9639" w:type="dxa"/>
          </w:tcPr>
          <w:p w14:paraId="138F6363" w14:textId="77777777" w:rsidR="00DC7F17" w:rsidRPr="002D4AA4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4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 xml:space="preserve"> (pomysł, przygotowanie) (II).</w:t>
            </w:r>
            <w:r w:rsidR="002C5778">
              <w:rPr>
                <w:rFonts w:ascii="Corbel" w:hAnsi="Corbel"/>
                <w:sz w:val="24"/>
                <w:szCs w:val="24"/>
              </w:rPr>
              <w:t xml:space="preserve"> </w:t>
            </w:r>
            <w:r w:rsidR="001810CC">
              <w:rPr>
                <w:rFonts w:ascii="Corbel" w:hAnsi="Corbel"/>
                <w:sz w:val="24"/>
                <w:szCs w:val="24"/>
              </w:rPr>
              <w:t xml:space="preserve">Gromadzenie dowodów czyli konstrukcja tak zwanych toposów inwencyjnych. Toposy, czyli źródła dowodów, pomysłów, argumentów, wzorów; to matryce, symbole, gesty, obrazy, przenośnie, opowieści, fabuły. Rodzaje toposów – wspólne i szczegółowe. Zasady użycia toposów. </w:t>
            </w:r>
            <w:r w:rsidR="002D4AA4">
              <w:rPr>
                <w:rFonts w:ascii="Corbel" w:hAnsi="Corbel"/>
                <w:b/>
                <w:sz w:val="24"/>
                <w:szCs w:val="24"/>
              </w:rPr>
              <w:t xml:space="preserve">Typy perswazji: </w:t>
            </w:r>
            <w:r w:rsidR="002D4AA4">
              <w:rPr>
                <w:rFonts w:ascii="Corbel" w:hAnsi="Corbel"/>
                <w:sz w:val="24"/>
                <w:szCs w:val="24"/>
              </w:rPr>
              <w:t xml:space="preserve">praktyczny cel mowy retorycznej – słuchacz winien zrozumieć, zgodzić się, podjąć odpowiednią decyzję. Logos (apel do rozumu); ethos (autorytet moralny mówcy); pathos (nastawienie słuchacza). </w:t>
            </w:r>
            <w:r w:rsidR="002D4AA4">
              <w:rPr>
                <w:rFonts w:ascii="Corbel" w:hAnsi="Corbel"/>
                <w:b/>
                <w:sz w:val="24"/>
                <w:szCs w:val="24"/>
              </w:rPr>
              <w:t xml:space="preserve">Funkcje emocji w perswazji. </w:t>
            </w:r>
            <w:r w:rsidR="009B384F">
              <w:rPr>
                <w:rFonts w:ascii="Corbel" w:hAnsi="Corbel"/>
                <w:b/>
                <w:sz w:val="24"/>
                <w:szCs w:val="24"/>
              </w:rPr>
              <w:t xml:space="preserve">Typy mowy – rodzaje retoryczne: </w:t>
            </w:r>
            <w:r w:rsidR="009B384F">
              <w:rPr>
                <w:rFonts w:ascii="Corbel" w:hAnsi="Corbel"/>
                <w:sz w:val="24"/>
                <w:szCs w:val="24"/>
              </w:rPr>
              <w:t xml:space="preserve">mowa doradcza (czas przyszły), zachęcenie/zniechęcenie do danej sprawy, tematu, problemu. Rozważenie „za” i „przeciw”. Mowa osądzająca (czas przeszły), oskarżenie lub obrona, dowodzenie prawdziwości lub nieprawdziwości. Mowa oceniająca – popisowa (czas teraźniejszy), pochwała lub nagana osób, rzeczy, problemów. </w:t>
            </w:r>
            <w:r w:rsidR="009B384F" w:rsidRPr="009B384F">
              <w:rPr>
                <w:rFonts w:ascii="Corbel" w:hAnsi="Corbel"/>
                <w:b/>
                <w:sz w:val="24"/>
                <w:szCs w:val="24"/>
              </w:rPr>
              <w:t>Regułą harmonii rodzajów retorycznych.</w:t>
            </w:r>
            <w:r w:rsidR="009B384F">
              <w:rPr>
                <w:rFonts w:ascii="Corbel" w:hAnsi="Corbel"/>
                <w:sz w:val="24"/>
                <w:szCs w:val="24"/>
              </w:rPr>
              <w:t xml:space="preserve"> </w:t>
            </w:r>
            <w:r w:rsidR="002D4AA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7F17" w:rsidRPr="005D7B1F" w14:paraId="273BCB93" w14:textId="77777777" w:rsidTr="00957934">
        <w:tc>
          <w:tcPr>
            <w:tcW w:w="9639" w:type="dxa"/>
          </w:tcPr>
          <w:p w14:paraId="21146A39" w14:textId="77777777" w:rsidR="00DC7F17" w:rsidRPr="005D7B1F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5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742B">
              <w:rPr>
                <w:rFonts w:ascii="Corbel" w:hAnsi="Corbel"/>
                <w:b/>
                <w:i/>
                <w:sz w:val="24"/>
                <w:szCs w:val="24"/>
              </w:rPr>
              <w:t xml:space="preserve"> Dispositio </w:t>
            </w:r>
            <w:r w:rsidR="002C742B">
              <w:rPr>
                <w:rFonts w:ascii="Corbel" w:hAnsi="Corbel"/>
                <w:b/>
                <w:sz w:val="24"/>
                <w:szCs w:val="24"/>
              </w:rPr>
              <w:t xml:space="preserve">(plan) (I). </w:t>
            </w:r>
            <w:r w:rsidR="002C742B">
              <w:rPr>
                <w:rFonts w:ascii="Corbel" w:hAnsi="Corbel"/>
                <w:sz w:val="24"/>
                <w:szCs w:val="24"/>
              </w:rPr>
              <w:t>Co to jest kompozycja retoryczna? Konstrukcja wypowiedzi perswazyjnej. Porządek wynalezionych dzięki inwencji elementów mowy.</w:t>
            </w:r>
            <w:r w:rsidR="00A444DB">
              <w:rPr>
                <w:rFonts w:ascii="Corbel" w:hAnsi="Corbel"/>
                <w:sz w:val="24"/>
                <w:szCs w:val="24"/>
              </w:rPr>
              <w:t xml:space="preserve"> 1.</w:t>
            </w:r>
            <w:r w:rsidR="002C742B">
              <w:rPr>
                <w:rFonts w:ascii="Corbel" w:hAnsi="Corbel"/>
                <w:sz w:val="24"/>
                <w:szCs w:val="24"/>
              </w:rPr>
              <w:t xml:space="preserve"> Wstęp: </w:t>
            </w:r>
            <w:r w:rsidR="00A444DB">
              <w:rPr>
                <w:rFonts w:ascii="Corbel" w:hAnsi="Corbel"/>
                <w:sz w:val="24"/>
                <w:szCs w:val="24"/>
              </w:rPr>
              <w:t xml:space="preserve">nawiązanie kontaktu ze słuchaczem/słuchaczami; uznanie dla przeciwnika; podkreślenie wagi sprawy. 2. Opowiadanie: przedstawienie problemu („powiedz, co zamierzasz powiedzieć; powiedz to; powiedz, co powiedziałeś”). </w:t>
            </w:r>
          </w:p>
        </w:tc>
      </w:tr>
      <w:tr w:rsidR="00DC7F17" w:rsidRPr="005D7B1F" w14:paraId="08810429" w14:textId="77777777" w:rsidTr="00957934">
        <w:tc>
          <w:tcPr>
            <w:tcW w:w="9639" w:type="dxa"/>
          </w:tcPr>
          <w:p w14:paraId="3BFD8917" w14:textId="77777777" w:rsidR="00DC7F17" w:rsidRPr="00BC7C1F" w:rsidRDefault="00C309D2" w:rsidP="002C742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6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7C07">
              <w:rPr>
                <w:rFonts w:ascii="Corbel" w:hAnsi="Corbel"/>
                <w:b/>
                <w:i/>
                <w:sz w:val="24"/>
                <w:szCs w:val="24"/>
              </w:rPr>
              <w:t xml:space="preserve">Dispositio </w:t>
            </w:r>
            <w:r w:rsidR="00537C07">
              <w:rPr>
                <w:rFonts w:ascii="Corbel" w:hAnsi="Corbel"/>
                <w:b/>
                <w:sz w:val="24"/>
                <w:szCs w:val="24"/>
              </w:rPr>
              <w:t>(plan)</w:t>
            </w:r>
            <w:r w:rsidR="002C742B">
              <w:rPr>
                <w:rFonts w:ascii="Corbel" w:hAnsi="Corbel"/>
                <w:b/>
                <w:sz w:val="24"/>
                <w:szCs w:val="24"/>
              </w:rPr>
              <w:t xml:space="preserve"> (II)</w:t>
            </w:r>
            <w:r w:rsidR="00537C07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BC7C1F">
              <w:rPr>
                <w:rFonts w:ascii="Corbel" w:hAnsi="Corbel"/>
                <w:sz w:val="24"/>
                <w:szCs w:val="24"/>
              </w:rPr>
              <w:t>3. Podział: wyliczenie punktów charakteryzujących zajmowane w przemowie stanowisko. 4. Wywód: argumentacja na rzecz zajmowanego stanowiska; najważniejsza część mowy; jej etapy: pozytywny, czyli uzasadnienie/potwierdzenie/obrona własnego stanowiska oraz negatywny: odpieranie ewentualnych zarzutów – polemika  własnym stanowiskiem zmierzająca do jego umocnienia, ale też obalanie/zbijanie stanowiska przeciwnego.  5. Zakończenie (bez zakończenia mowa się urywa).</w:t>
            </w:r>
          </w:p>
        </w:tc>
      </w:tr>
      <w:tr w:rsidR="00DC7F17" w:rsidRPr="005D7B1F" w14:paraId="274EFE28" w14:textId="77777777" w:rsidTr="00957934">
        <w:tc>
          <w:tcPr>
            <w:tcW w:w="9639" w:type="dxa"/>
          </w:tcPr>
          <w:p w14:paraId="58895356" w14:textId="77777777" w:rsidR="00DC7F17" w:rsidRPr="00D0380C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lastRenderedPageBreak/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7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 w:rsidRPr="00536772">
              <w:rPr>
                <w:rFonts w:ascii="Corbel" w:hAnsi="Corbel"/>
                <w:b/>
                <w:i/>
                <w:sz w:val="24"/>
                <w:szCs w:val="24"/>
              </w:rPr>
              <w:t xml:space="preserve"> Elocutio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(wysłowienie) (I).</w:t>
            </w:r>
            <w:r w:rsidR="008907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90719">
              <w:rPr>
                <w:rFonts w:ascii="Corbel" w:hAnsi="Corbel"/>
                <w:sz w:val="24"/>
                <w:szCs w:val="24"/>
              </w:rPr>
              <w:t xml:space="preserve">Wysłowienie i jego styl, czyli: poprawność, jasność, stosowność i ozdobne wypowiedzenie. Sposób wyrażenia myśli i uczuć. Nadanie mowie odpowiedniego kształtu – celowe ułożenie wypowiedzi dostosowanej do przedmiotu mowy, jej autora i odbiorców. </w:t>
            </w:r>
            <w:r w:rsidR="00D0380C">
              <w:rPr>
                <w:rFonts w:ascii="Corbel" w:hAnsi="Corbel"/>
                <w:b/>
                <w:sz w:val="24"/>
                <w:szCs w:val="24"/>
              </w:rPr>
              <w:t xml:space="preserve">1. </w:t>
            </w:r>
            <w:r w:rsidR="00D0380C" w:rsidRPr="00D0380C">
              <w:rPr>
                <w:rFonts w:ascii="Corbel" w:hAnsi="Corbel"/>
                <w:b/>
                <w:sz w:val="24"/>
                <w:szCs w:val="24"/>
              </w:rPr>
              <w:t>Stosowność</w:t>
            </w:r>
            <w:r w:rsidR="00D0380C">
              <w:rPr>
                <w:rFonts w:ascii="Corbel" w:hAnsi="Corbel"/>
                <w:sz w:val="24"/>
                <w:szCs w:val="24"/>
              </w:rPr>
              <w:t xml:space="preserve">: </w:t>
            </w:r>
            <w:r w:rsidR="006F555C">
              <w:rPr>
                <w:rFonts w:ascii="Corbel" w:hAnsi="Corbel"/>
                <w:sz w:val="24"/>
                <w:szCs w:val="24"/>
              </w:rPr>
              <w:t xml:space="preserve">styl stosowny jako styl celowy, właściwy, funkcjonalny. Stosowność jako umiejętne posługiwanie się figurami stylistycznymi dla osiągnięcia zamierzonego wrażenia estetycznego i pożądanego efektu perswazyjnego. Podział stylów retorycznych: prosty (cele dydaktyczne), umiarkowany (wywołanie zachwytu), </w:t>
            </w:r>
            <w:r w:rsidR="00117C1B">
              <w:rPr>
                <w:rFonts w:ascii="Corbel" w:hAnsi="Corbel"/>
                <w:sz w:val="24"/>
                <w:szCs w:val="24"/>
              </w:rPr>
              <w:t xml:space="preserve">wzniosły (zachęcenie do wzniosłych czynów). </w:t>
            </w:r>
            <w:r w:rsidR="00117C1B">
              <w:rPr>
                <w:rFonts w:ascii="Corbel" w:hAnsi="Corbel"/>
                <w:b/>
                <w:sz w:val="24"/>
                <w:szCs w:val="24"/>
              </w:rPr>
              <w:t xml:space="preserve">2. Poprawność: </w:t>
            </w:r>
            <w:r w:rsidR="00117C1B">
              <w:rPr>
                <w:rFonts w:ascii="Corbel" w:hAnsi="Corbel"/>
                <w:sz w:val="24"/>
                <w:szCs w:val="24"/>
              </w:rPr>
              <w:t xml:space="preserve">dotycząca pojedynczych słów i związków słów. </w:t>
            </w:r>
            <w:r w:rsidR="006F555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7F17" w:rsidRPr="005D7B1F" w14:paraId="6D8C144F" w14:textId="77777777" w:rsidTr="00957934">
        <w:tc>
          <w:tcPr>
            <w:tcW w:w="9639" w:type="dxa"/>
          </w:tcPr>
          <w:p w14:paraId="1C791E4C" w14:textId="77777777" w:rsidR="00DC7F17" w:rsidRPr="00C02457" w:rsidRDefault="00C309D2" w:rsidP="008458C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8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 w:rsidRPr="00536772">
              <w:rPr>
                <w:rFonts w:ascii="Corbel" w:hAnsi="Corbel"/>
                <w:b/>
                <w:i/>
                <w:sz w:val="24"/>
                <w:szCs w:val="24"/>
              </w:rPr>
              <w:t>Elocutio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(wysłowienie) (II). </w:t>
            </w:r>
            <w:r w:rsidR="004C0613">
              <w:rPr>
                <w:rFonts w:ascii="Corbel" w:hAnsi="Corbel"/>
                <w:b/>
                <w:sz w:val="24"/>
                <w:szCs w:val="24"/>
              </w:rPr>
              <w:t xml:space="preserve">3. Przejrzystość: </w:t>
            </w:r>
            <w:r w:rsidR="00C02457">
              <w:rPr>
                <w:rFonts w:ascii="Corbel" w:hAnsi="Corbel"/>
                <w:sz w:val="24"/>
                <w:szCs w:val="24"/>
              </w:rPr>
              <w:t xml:space="preserve">jasność i zrozumiałość mowy (dotyczy pojedynczych słów i zdań złożonych). </w:t>
            </w:r>
            <w:r w:rsidR="00C02457">
              <w:rPr>
                <w:rFonts w:ascii="Corbel" w:hAnsi="Corbel"/>
                <w:b/>
                <w:sz w:val="24"/>
                <w:szCs w:val="24"/>
              </w:rPr>
              <w:t xml:space="preserve">4. Ozdoba: </w:t>
            </w:r>
            <w:r w:rsidR="00C02457">
              <w:rPr>
                <w:rFonts w:ascii="Corbel" w:hAnsi="Corbel"/>
                <w:sz w:val="24"/>
                <w:szCs w:val="24"/>
              </w:rPr>
              <w:t>tropy (operacje dokonywane na znaczeniach konkretnych słów – kontrolowane odchylenia od jednoznaczności: metafora, metonimia, synekdocha, peryfraza, antonomazja, onomatopeja, katachreza, alegoria, ironia, hiperbola). Figury (złożenia słowne): figury słowne (bazujące na zewnętrznym układzie słów – dodanie, odcięcie, podobieństwo); figury myśli (konstrukcje uwzględniające zmiany znaczenia i sensu</w:t>
            </w:r>
            <w:r w:rsidR="00FF6CFF">
              <w:rPr>
                <w:rFonts w:ascii="Corbel" w:hAnsi="Corbel"/>
                <w:sz w:val="24"/>
                <w:szCs w:val="24"/>
              </w:rPr>
              <w:t xml:space="preserve"> – pytanie retoryczne, podstawienie, uprzedzenie, napięcie). Amplifikacja: rozszerzanie, uwznioślenie myśli, uzyskiwane przez wzrost, porównanie, rozumowanie, nagromadzenie. Kompozycja: okres zdaniowy.</w:t>
            </w:r>
          </w:p>
        </w:tc>
      </w:tr>
      <w:tr w:rsidR="00DC7F17" w:rsidRPr="005D7B1F" w14:paraId="7D45BB40" w14:textId="77777777" w:rsidTr="00957934">
        <w:tc>
          <w:tcPr>
            <w:tcW w:w="9639" w:type="dxa"/>
          </w:tcPr>
          <w:p w14:paraId="31F41E93" w14:textId="77777777" w:rsidR="00DC7F17" w:rsidRPr="009119E8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9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>
              <w:rPr>
                <w:rFonts w:ascii="Corbel" w:hAnsi="Corbel"/>
                <w:b/>
                <w:i/>
                <w:sz w:val="24"/>
                <w:szCs w:val="24"/>
              </w:rPr>
              <w:t xml:space="preserve">Memoria 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>(pamięciowe opanowanie).</w:t>
            </w:r>
            <w:r w:rsidR="00B9022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19E8" w:rsidRPr="009119E8">
              <w:rPr>
                <w:rFonts w:ascii="Corbel" w:hAnsi="Corbel"/>
                <w:sz w:val="24"/>
                <w:szCs w:val="24"/>
              </w:rPr>
              <w:t>Szczegółowe</w:t>
            </w:r>
            <w:r w:rsidR="009119E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19E8">
              <w:rPr>
                <w:rFonts w:ascii="Corbel" w:hAnsi="Corbel"/>
                <w:sz w:val="24"/>
                <w:szCs w:val="24"/>
              </w:rPr>
              <w:t xml:space="preserve">zapamiętanie przemowy a zapamiętanie schematyczne. </w:t>
            </w:r>
            <w:r w:rsidR="00947024">
              <w:rPr>
                <w:rFonts w:ascii="Corbel" w:hAnsi="Corbel"/>
                <w:sz w:val="24"/>
                <w:szCs w:val="24"/>
              </w:rPr>
              <w:t xml:space="preserve">Płynność przemowy i jej odbiór a ekspresja tekstu zapamiętanego. </w:t>
            </w:r>
            <w:r w:rsidR="00C67587">
              <w:rPr>
                <w:rFonts w:ascii="Corbel" w:hAnsi="Corbel"/>
                <w:sz w:val="24"/>
                <w:szCs w:val="24"/>
              </w:rPr>
              <w:t>Podstawowe i wybrane techniki zapamiętywania: skojarzenia, grupowanie, wykresy i schematy myśli</w:t>
            </w:r>
            <w:r w:rsidR="007A6C5C">
              <w:rPr>
                <w:rFonts w:ascii="Corbel" w:hAnsi="Corbel"/>
                <w:sz w:val="24"/>
                <w:szCs w:val="24"/>
              </w:rPr>
              <w:t xml:space="preserve">, </w:t>
            </w:r>
            <w:r w:rsidR="00ED07E5">
              <w:rPr>
                <w:rFonts w:ascii="Corbel" w:hAnsi="Corbel"/>
                <w:sz w:val="24"/>
                <w:szCs w:val="24"/>
              </w:rPr>
              <w:t xml:space="preserve">wizualizacje, budowanie kontekstu, żywe obrazy, słowa zastępcze, </w:t>
            </w:r>
            <w:r w:rsidR="007A6C5C">
              <w:rPr>
                <w:rFonts w:ascii="Corbel" w:hAnsi="Corbel"/>
                <w:sz w:val="24"/>
                <w:szCs w:val="24"/>
              </w:rPr>
              <w:t xml:space="preserve">akronimy, skojarzenia łańcuchowe, zapamiętywanie wzrokowe (barwy i kształty jako medium zapamiętania). </w:t>
            </w:r>
          </w:p>
        </w:tc>
      </w:tr>
      <w:tr w:rsidR="00DC7F17" w:rsidRPr="005D7B1F" w14:paraId="26F69433" w14:textId="77777777" w:rsidTr="00957934">
        <w:tc>
          <w:tcPr>
            <w:tcW w:w="9639" w:type="dxa"/>
          </w:tcPr>
          <w:p w14:paraId="772D7BE2" w14:textId="77777777" w:rsidR="00DC7F17" w:rsidRPr="00360B14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 xml:space="preserve">Ćw. 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10.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>
              <w:rPr>
                <w:rFonts w:ascii="Corbel" w:hAnsi="Corbel"/>
                <w:b/>
                <w:i/>
                <w:sz w:val="24"/>
                <w:szCs w:val="24"/>
              </w:rPr>
              <w:t xml:space="preserve">Actio 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(wygłoszenie). </w:t>
            </w:r>
            <w:r w:rsidR="00360B14">
              <w:rPr>
                <w:rFonts w:ascii="Corbel" w:hAnsi="Corbel"/>
                <w:sz w:val="24"/>
                <w:szCs w:val="24"/>
              </w:rPr>
              <w:t xml:space="preserve">Techniki wygłaszania. Warunki werbalne: emisja głosu, intonacja, pauza, akcentowanie. Warunki niewerbalne: gestykulacja, rekwizyty, mimika, prezencja, etykieta. Formy kontaktu z adresatami wypowiedzi: kontakt wzrokowy, gesty przywołujące i wskazujące. Stres i okoliczności stresogenne. </w:t>
            </w:r>
            <w:r w:rsidR="00CE3C0A">
              <w:rPr>
                <w:rFonts w:ascii="Corbel" w:hAnsi="Corbel"/>
                <w:sz w:val="24"/>
                <w:szCs w:val="24"/>
              </w:rPr>
              <w:t xml:space="preserve">Indywidualność i niepowtarzalność wygłoszenia. </w:t>
            </w:r>
            <w:r w:rsidR="00B50D60">
              <w:rPr>
                <w:rFonts w:ascii="Corbel" w:hAnsi="Corbel"/>
                <w:sz w:val="24"/>
                <w:szCs w:val="24"/>
              </w:rPr>
              <w:t>Żywiołowość i spontaniczność reakcji.</w:t>
            </w:r>
          </w:p>
        </w:tc>
      </w:tr>
      <w:tr w:rsidR="0071617F" w:rsidRPr="005D7B1F" w14:paraId="083F02EE" w14:textId="77777777" w:rsidTr="00957934">
        <w:tc>
          <w:tcPr>
            <w:tcW w:w="9639" w:type="dxa"/>
          </w:tcPr>
          <w:p w14:paraId="5CA02F2F" w14:textId="704E8A68" w:rsidR="0071617F" w:rsidRPr="00AB7372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11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AB7372" w:rsidRPr="00AB737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AB7372" w:rsidRPr="00AB7372">
              <w:rPr>
                <w:rFonts w:ascii="Corbel" w:hAnsi="Corbel"/>
                <w:b/>
                <w:sz w:val="24"/>
                <w:szCs w:val="24"/>
              </w:rPr>
              <w:t>Język jako nieneutralne medium komunikacji i teoria kwadratu komunikacyjnego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AB73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AB7372" w:rsidRPr="00AB7372">
              <w:rPr>
                <w:rFonts w:ascii="Corbel" w:hAnsi="Corbel"/>
                <w:sz w:val="24"/>
                <w:szCs w:val="24"/>
              </w:rPr>
              <w:t>Język jako nieneutralne medium komunikacji – hipoteza Sapira-Whorfa.; eksperyment Browna i Lenneberga. Kognitywny i relacyjny wymiar komunikowania.</w:t>
            </w:r>
            <w:r w:rsidR="00AB73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067B73" w:rsidRPr="00067B73">
              <w:rPr>
                <w:rFonts w:ascii="Corbel" w:hAnsi="Corbel"/>
                <w:bCs/>
                <w:sz w:val="24"/>
                <w:szCs w:val="24"/>
              </w:rPr>
              <w:t>Friedman Schulz von Thun – teoria kwadratu komunikacyjnego. Płaszczyzny komunikatu: rzeczowa (faktów); apelu (potrzeb); relacji (uczucia – co myślę na Twój temat?, jak się do Ciebie odnoszę?); ujawnienia siebie (opinie, myśli oceny, upodobania, przekonania, ambicje).</w:t>
            </w:r>
            <w:r w:rsidR="00067B73">
              <w:rPr>
                <w:rFonts w:ascii="Corbel" w:hAnsi="Corbel"/>
                <w:b/>
                <w:sz w:val="24"/>
                <w:szCs w:val="24"/>
              </w:rPr>
              <w:t xml:space="preserve">   </w:t>
            </w:r>
          </w:p>
        </w:tc>
      </w:tr>
      <w:tr w:rsidR="0071617F" w:rsidRPr="005D7B1F" w14:paraId="2851C388" w14:textId="77777777" w:rsidTr="00957934">
        <w:tc>
          <w:tcPr>
            <w:tcW w:w="9639" w:type="dxa"/>
          </w:tcPr>
          <w:p w14:paraId="74602AAA" w14:textId="6F5A724C"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12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CF025F">
              <w:rPr>
                <w:rFonts w:ascii="Corbel" w:hAnsi="Corbel"/>
                <w:b/>
                <w:sz w:val="24"/>
                <w:szCs w:val="24"/>
              </w:rPr>
              <w:t>Retoryka jako kompetencja komunikacyjna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CF025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016A4">
              <w:rPr>
                <w:rFonts w:ascii="Corbel" w:hAnsi="Corbel"/>
                <w:bCs/>
                <w:sz w:val="24"/>
                <w:szCs w:val="24"/>
              </w:rPr>
              <w:t xml:space="preserve">Retoryczna kompetencja komunikacyjna; (umieć: myśleć, mówić, słuchać). </w:t>
            </w:r>
            <w:r w:rsidR="00DD7AE5">
              <w:rPr>
                <w:rFonts w:ascii="Corbel" w:hAnsi="Corbel"/>
                <w:bCs/>
                <w:sz w:val="24"/>
                <w:szCs w:val="24"/>
              </w:rPr>
              <w:t xml:space="preserve">Klasyczny schemat relacji między nadawcą a odbiorcą. Mówca: argumentuje, informuje, zajmuje stanowisko, uzasadnia, apeluje. Słuchacz: słucha, rozumie, zastanawia się, akceptuje, działa. </w:t>
            </w:r>
            <w:r w:rsidR="00F225D2">
              <w:rPr>
                <w:rFonts w:ascii="Corbel" w:hAnsi="Corbel"/>
                <w:bCs/>
                <w:sz w:val="24"/>
                <w:szCs w:val="24"/>
              </w:rPr>
              <w:t xml:space="preserve">Model góry lodowej – model rozumienia i bycia rozumianym. </w:t>
            </w:r>
            <w:r w:rsidR="00432578">
              <w:rPr>
                <w:rFonts w:ascii="Corbel" w:hAnsi="Corbel"/>
                <w:bCs/>
                <w:sz w:val="24"/>
                <w:szCs w:val="24"/>
              </w:rPr>
              <w:t xml:space="preserve">Jak rozumieć rozmowy – analiza transakcyjna (Ja – rodzic; Ja – dorosły; Ja – dziecko). </w:t>
            </w:r>
            <w:r w:rsidR="00B056DA">
              <w:rPr>
                <w:rFonts w:ascii="Corbel" w:hAnsi="Corbel"/>
                <w:bCs/>
                <w:sz w:val="24"/>
                <w:szCs w:val="24"/>
              </w:rPr>
              <w:t xml:space="preserve">Programowanie neurolingwistyczne (NLP).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1617F" w:rsidRPr="005D7B1F" w14:paraId="621785FA" w14:textId="77777777" w:rsidTr="00957934">
        <w:tc>
          <w:tcPr>
            <w:tcW w:w="9639" w:type="dxa"/>
          </w:tcPr>
          <w:p w14:paraId="63C6F0FA" w14:textId="71AF2309"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13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2B59D9">
              <w:rPr>
                <w:rFonts w:ascii="Corbel" w:hAnsi="Corbel"/>
                <w:b/>
                <w:sz w:val="24"/>
                <w:szCs w:val="24"/>
              </w:rPr>
              <w:t>Schemat sytuacji komunikacyjnej – funkcje wypowiedzi pozawerbalnych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B59D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FC324D" w:rsidRPr="00FC324D">
              <w:rPr>
                <w:rFonts w:ascii="Corbel" w:hAnsi="Corbel"/>
                <w:bCs/>
                <w:sz w:val="24"/>
                <w:szCs w:val="24"/>
              </w:rPr>
              <w:t>Kanał wzrokowy (sygnały widoczne</w:t>
            </w:r>
            <w:r w:rsidR="00673A75">
              <w:rPr>
                <w:rFonts w:ascii="Corbel" w:hAnsi="Corbel"/>
                <w:bCs/>
                <w:sz w:val="24"/>
                <w:szCs w:val="24"/>
              </w:rPr>
              <w:t xml:space="preserve"> – mowa ciała – kinematyka: postawa, gestykulacja, mimika, kontakt wzrokowy</w:t>
            </w:r>
            <w:r w:rsidR="00FC324D" w:rsidRPr="00FC324D">
              <w:rPr>
                <w:rFonts w:ascii="Corbel" w:hAnsi="Corbel"/>
                <w:bCs/>
                <w:sz w:val="24"/>
                <w:szCs w:val="24"/>
              </w:rPr>
              <w:t>)</w:t>
            </w:r>
            <w:r w:rsidR="00673A75">
              <w:rPr>
                <w:rFonts w:ascii="Corbel" w:hAnsi="Corbel"/>
                <w:bCs/>
                <w:sz w:val="24"/>
                <w:szCs w:val="24"/>
              </w:rPr>
              <w:t>; proksemika (zależności i zachowania przestrzenne)</w:t>
            </w:r>
            <w:r w:rsidR="00FC324D" w:rsidRPr="00FC324D">
              <w:rPr>
                <w:rFonts w:ascii="Corbel" w:hAnsi="Corbel"/>
                <w:bCs/>
                <w:sz w:val="24"/>
                <w:szCs w:val="24"/>
              </w:rPr>
              <w:t>.</w:t>
            </w:r>
            <w:r w:rsidR="00673A75">
              <w:rPr>
                <w:rFonts w:ascii="Corbel" w:hAnsi="Corbel"/>
                <w:bCs/>
                <w:sz w:val="24"/>
                <w:szCs w:val="24"/>
              </w:rPr>
              <w:t xml:space="preserve"> Kanał taktylny – sygnały wyczuwalne (aktywne lub pasywne fizyczne budowanie kontaktu). Kanał dźwiękowy (sygnały słyszalne: wymowa, prozodia, tekst). Komponenty komunikatu – reguła Mehrabiana – zasada: 7-38-55. </w:t>
            </w:r>
            <w:r w:rsidR="002D6373">
              <w:rPr>
                <w:rFonts w:ascii="Corbel" w:hAnsi="Corbel"/>
                <w:bCs/>
                <w:sz w:val="24"/>
                <w:szCs w:val="24"/>
              </w:rPr>
              <w:t xml:space="preserve">Funkcje wypowiedzi pozawerbalnych: podświadomość, wyrazistość, szczerość, wiarygodność, zastępowanie, sygnalizacja, uwyraźnianie. Zasady posługiwania się mową ciała: holistyczność, spójność, kontekst. </w:t>
            </w:r>
            <w:r w:rsidR="00673A7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FC324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FC324D" w:rsidRPr="00FC324D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1617F" w:rsidRPr="005D7B1F" w14:paraId="14E3B4CE" w14:textId="77777777" w:rsidTr="00957934">
        <w:tc>
          <w:tcPr>
            <w:tcW w:w="9639" w:type="dxa"/>
          </w:tcPr>
          <w:p w14:paraId="3B7BBBE3" w14:textId="76576E28"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lastRenderedPageBreak/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14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5D4A5B">
              <w:rPr>
                <w:rFonts w:ascii="Corbel" w:hAnsi="Corbel"/>
                <w:b/>
                <w:sz w:val="24"/>
                <w:szCs w:val="24"/>
              </w:rPr>
              <w:t>Typy – schematy wystąpień retorycznych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D4A5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B872C6">
              <w:rPr>
                <w:rFonts w:ascii="Corbel" w:hAnsi="Corbel"/>
                <w:bCs/>
                <w:sz w:val="24"/>
                <w:szCs w:val="24"/>
              </w:rPr>
              <w:t xml:space="preserve">Przemówienie argumentacyjne, informacyjne, okolicznościowe (sytuacyjne). </w:t>
            </w:r>
            <w:r w:rsidR="0033544E">
              <w:rPr>
                <w:rFonts w:ascii="Corbel" w:hAnsi="Corbel"/>
                <w:bCs/>
                <w:sz w:val="24"/>
                <w:szCs w:val="24"/>
              </w:rPr>
              <w:t xml:space="preserve">Struktura argumentacji: uzasadnienie, sprostowanie, porównanie. Schemat „pięciu punktów”. Schemat „rozwiązania problemu”. Schemat „za i przeciw”. Schemat „wypowiedzi informacyjnej”. Schemat „apelu”. Schemat AIDA.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71617F" w:rsidRPr="005D7B1F" w14:paraId="428412DF" w14:textId="77777777" w:rsidTr="00957934">
        <w:tc>
          <w:tcPr>
            <w:tcW w:w="9639" w:type="dxa"/>
          </w:tcPr>
          <w:p w14:paraId="7E9C054B" w14:textId="537F8166"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15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697738">
              <w:rPr>
                <w:rFonts w:ascii="Corbel" w:hAnsi="Corbel"/>
                <w:b/>
                <w:sz w:val="24"/>
                <w:szCs w:val="24"/>
              </w:rPr>
              <w:t>Płeć a styl komunikacji. Zrozumiałość i technika mówienia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>.</w:t>
            </w:r>
            <w:r w:rsidR="0069773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7B4593">
              <w:rPr>
                <w:rFonts w:ascii="Corbel" w:hAnsi="Corbel"/>
                <w:bCs/>
                <w:sz w:val="24"/>
                <w:szCs w:val="24"/>
              </w:rPr>
              <w:t>Płeć w komunikacji – dominacyjne i niedominacyjne formy zachowań komunikacyjnych</w:t>
            </w:r>
            <w:r w:rsidR="005A523C">
              <w:rPr>
                <w:rFonts w:ascii="Corbel" w:hAnsi="Corbel"/>
                <w:bCs/>
                <w:sz w:val="24"/>
                <w:szCs w:val="24"/>
              </w:rPr>
              <w:t xml:space="preserve"> (forsowanie tematu, przerywanie, zadawanie pytań, zainteresowanie, stymulowanie, dopowiadanie, reagowanie, wspieranie rozwoju rozmowy</w:t>
            </w:r>
            <w:r w:rsidR="00601B77">
              <w:rPr>
                <w:rFonts w:ascii="Corbel" w:hAnsi="Corbel"/>
                <w:bCs/>
                <w:sz w:val="24"/>
                <w:szCs w:val="24"/>
              </w:rPr>
              <w:t>, czas mówienia, stwarzanie zależności</w:t>
            </w:r>
            <w:r w:rsidR="005A523C">
              <w:rPr>
                <w:rFonts w:ascii="Corbel" w:hAnsi="Corbel"/>
                <w:bCs/>
                <w:sz w:val="24"/>
                <w:szCs w:val="24"/>
              </w:rPr>
              <w:t>).</w:t>
            </w:r>
            <w:r w:rsidR="00CA4802">
              <w:rPr>
                <w:rFonts w:ascii="Corbel" w:hAnsi="Corbel"/>
                <w:bCs/>
                <w:sz w:val="24"/>
                <w:szCs w:val="24"/>
              </w:rPr>
              <w:t xml:space="preserve"> Interpretacja udziału w dyskusji. Plan – zrozumiałość – technika mówienia: hasłowy plan przemówienia, prostota, terminologia, konkretność, struktura i porządek, zwięzłość i pragmatyzm, impuls i zainteresowanie, pytania retoryczne, dobór słownictwa. </w:t>
            </w:r>
            <w:r w:rsidR="005A523C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7B4593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</w:tbl>
    <w:p w14:paraId="5FD4BBF8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3BF374" w14:textId="77777777" w:rsidR="0085747A" w:rsidRPr="005D7B1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3.4 Metody dydaktyczne</w:t>
      </w:r>
      <w:r w:rsidRPr="005D7B1F">
        <w:rPr>
          <w:rFonts w:ascii="Corbel" w:hAnsi="Corbel"/>
          <w:b w:val="0"/>
          <w:smallCaps w:val="0"/>
          <w:szCs w:val="24"/>
        </w:rPr>
        <w:t xml:space="preserve"> </w:t>
      </w:r>
    </w:p>
    <w:p w14:paraId="39F7AB97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EA2D5" w14:textId="77777777" w:rsidR="00E21E7D" w:rsidRPr="005D7B1F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N</w:t>
      </w:r>
      <w:r w:rsidR="0085747A" w:rsidRPr="005D7B1F">
        <w:rPr>
          <w:rFonts w:ascii="Corbel" w:hAnsi="Corbel"/>
          <w:b w:val="0"/>
          <w:smallCaps w:val="0"/>
          <w:szCs w:val="24"/>
        </w:rPr>
        <w:t>p</w:t>
      </w:r>
      <w:r w:rsidR="0085747A" w:rsidRPr="005D7B1F">
        <w:rPr>
          <w:rFonts w:ascii="Corbel" w:hAnsi="Corbel"/>
          <w:szCs w:val="24"/>
        </w:rPr>
        <w:t>.:</w:t>
      </w:r>
      <w:r w:rsidR="00923D7D" w:rsidRPr="005D7B1F">
        <w:rPr>
          <w:rFonts w:ascii="Corbel" w:hAnsi="Corbel"/>
          <w:szCs w:val="24"/>
        </w:rPr>
        <w:t xml:space="preserve"> </w:t>
      </w:r>
    </w:p>
    <w:p w14:paraId="2E39C38F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101A4A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14:paraId="79CD84D0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14:paraId="5C6D0A2F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14:paraId="5E2C9932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14:paraId="6FFDF11F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14:paraId="7C1829EB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14:paraId="460D1FB8" w14:textId="77777777"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14:paraId="0086BFB9" w14:textId="77777777" w:rsidR="00E960BB" w:rsidRPr="005D7B1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75C292" w14:textId="77777777" w:rsidR="0085747A" w:rsidRPr="005D7B1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 </w:t>
      </w:r>
      <w:r w:rsidR="0085747A" w:rsidRPr="005D7B1F">
        <w:rPr>
          <w:rFonts w:ascii="Corbel" w:hAnsi="Corbel"/>
          <w:smallCaps w:val="0"/>
          <w:szCs w:val="24"/>
        </w:rPr>
        <w:t>METODY I KRYTERIA OCENY</w:t>
      </w:r>
      <w:r w:rsidR="009F4610" w:rsidRPr="005D7B1F">
        <w:rPr>
          <w:rFonts w:ascii="Corbel" w:hAnsi="Corbel"/>
          <w:smallCaps w:val="0"/>
          <w:szCs w:val="24"/>
        </w:rPr>
        <w:t xml:space="preserve"> </w:t>
      </w:r>
    </w:p>
    <w:p w14:paraId="5CB634E1" w14:textId="77777777" w:rsidR="00923D7D" w:rsidRPr="005D7B1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1778E0" w14:textId="77777777" w:rsidR="0085747A" w:rsidRPr="005D7B1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7B1F">
        <w:rPr>
          <w:rFonts w:ascii="Corbel" w:hAnsi="Corbel"/>
          <w:smallCaps w:val="0"/>
          <w:szCs w:val="24"/>
        </w:rPr>
        <w:t>uczenia się</w:t>
      </w:r>
    </w:p>
    <w:p w14:paraId="0084FAC0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5D7B1F" w14:paraId="683C833B" w14:textId="77777777" w:rsidTr="00C05F44">
        <w:tc>
          <w:tcPr>
            <w:tcW w:w="1985" w:type="dxa"/>
            <w:vAlign w:val="center"/>
          </w:tcPr>
          <w:p w14:paraId="08945545" w14:textId="77777777" w:rsidR="0085747A" w:rsidRPr="005D7B1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D97F06A" w14:textId="77777777" w:rsidR="0085747A" w:rsidRPr="005D7B1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8EEE844" w14:textId="77777777" w:rsidR="0085747A" w:rsidRPr="005D7B1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513B17" w14:textId="77777777" w:rsidR="00923D7D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754B8A5" w14:textId="77777777"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5D7B1F" w14:paraId="40B2D74B" w14:textId="77777777" w:rsidTr="00C05F44">
        <w:tc>
          <w:tcPr>
            <w:tcW w:w="1985" w:type="dxa"/>
          </w:tcPr>
          <w:p w14:paraId="748360D9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F274CAE" w14:textId="77777777"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 w:rsidR="00A2448D"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14:paraId="51B5A61F" w14:textId="77777777"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5D7B1F" w14:paraId="0885A11D" w14:textId="77777777" w:rsidTr="00C05F44">
        <w:tc>
          <w:tcPr>
            <w:tcW w:w="1985" w:type="dxa"/>
          </w:tcPr>
          <w:p w14:paraId="27FA1E88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172096B" w14:textId="77777777" w:rsidR="0085747A" w:rsidRPr="005D7B1F" w:rsidRDefault="00A244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14:paraId="4EE028AF" w14:textId="77777777"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74274" w:rsidRPr="005D7B1F" w14:paraId="60EFC647" w14:textId="77777777" w:rsidTr="00C05F44">
        <w:tc>
          <w:tcPr>
            <w:tcW w:w="1985" w:type="dxa"/>
          </w:tcPr>
          <w:p w14:paraId="0982795B" w14:textId="77777777" w:rsidR="00274274" w:rsidRPr="005D7B1F" w:rsidRDefault="002742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6D7644CA" w14:textId="77777777" w:rsidR="00274274" w:rsidRPr="005D7B1F" w:rsidRDefault="00A244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14:paraId="6D39E414" w14:textId="77777777" w:rsidR="00274274" w:rsidRPr="005D7B1F" w:rsidRDefault="006803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9968B1A" w14:textId="77777777" w:rsidR="00923D7D" w:rsidRPr="005D7B1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634135" w14:textId="77777777" w:rsidR="0085747A" w:rsidRPr="005D7B1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4.2 </w:t>
      </w:r>
      <w:r w:rsidR="0085747A" w:rsidRPr="005D7B1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7B1F">
        <w:rPr>
          <w:rFonts w:ascii="Corbel" w:hAnsi="Corbel"/>
          <w:smallCaps w:val="0"/>
          <w:szCs w:val="24"/>
        </w:rPr>
        <w:t xml:space="preserve"> </w:t>
      </w:r>
    </w:p>
    <w:p w14:paraId="2DC96326" w14:textId="77777777" w:rsidR="00923D7D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7B1F" w14:paraId="2E91B2EF" w14:textId="77777777" w:rsidTr="00923D7D">
        <w:tc>
          <w:tcPr>
            <w:tcW w:w="9670" w:type="dxa"/>
          </w:tcPr>
          <w:p w14:paraId="21ED7AEE" w14:textId="77777777" w:rsidR="0085747A" w:rsidRPr="005D7B1F" w:rsidRDefault="00D56119" w:rsidP="00D5611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Ćwiczenia: podstawowym warunkiem zaliczenia ćwiczeń jest obecność studenta na zajęciach. Kryterium oceny stanowi jego werbalna aktywność w trakcie dyskusji w grupie ćwiczeniowej, a </w:t>
            </w: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 xml:space="preserve">następnie </w:t>
            </w:r>
            <w:r w:rsidR="0053332C">
              <w:rPr>
                <w:rFonts w:ascii="Corbel" w:hAnsi="Corbel"/>
                <w:sz w:val="24"/>
                <w:szCs w:val="24"/>
              </w:rPr>
              <w:t>przygotowanie i zaprezentowanie wystąpienia (przemowy)</w:t>
            </w:r>
            <w:r w:rsidRPr="005D7B1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68A56B0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2C6BF1" w14:textId="77777777" w:rsidR="009F4610" w:rsidRPr="005D7B1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5. </w:t>
      </w:r>
      <w:r w:rsidR="00C61DC5" w:rsidRPr="005D7B1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35B366" w14:textId="77777777"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D7B1F" w14:paraId="79EE3CDC" w14:textId="77777777" w:rsidTr="003E1941">
        <w:tc>
          <w:tcPr>
            <w:tcW w:w="4962" w:type="dxa"/>
            <w:vAlign w:val="center"/>
          </w:tcPr>
          <w:p w14:paraId="42302865" w14:textId="77777777"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C8A8A73" w14:textId="77777777"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7B1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7B1F" w14:paraId="795FAFE0" w14:textId="77777777" w:rsidTr="00923D7D">
        <w:tc>
          <w:tcPr>
            <w:tcW w:w="4962" w:type="dxa"/>
          </w:tcPr>
          <w:p w14:paraId="43A1B104" w14:textId="77777777" w:rsidR="0085747A" w:rsidRPr="005D7B1F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D7B1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D7B1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5D7B1F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D10D247" w14:textId="77777777" w:rsidR="0085747A" w:rsidRPr="005D7B1F" w:rsidRDefault="00120EF3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Ćwiczenia 30 godz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5D7B1F" w14:paraId="6F3431DF" w14:textId="77777777" w:rsidTr="00923D7D">
        <w:tc>
          <w:tcPr>
            <w:tcW w:w="4962" w:type="dxa"/>
          </w:tcPr>
          <w:p w14:paraId="66EB2C85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17C5CD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0C415C" w14:textId="77777777" w:rsidR="00C61DC5" w:rsidRPr="005D7B1F" w:rsidRDefault="00B779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5D7B1F" w14:paraId="45A30755" w14:textId="77777777" w:rsidTr="00923D7D">
        <w:tc>
          <w:tcPr>
            <w:tcW w:w="4962" w:type="dxa"/>
          </w:tcPr>
          <w:p w14:paraId="406A34D8" w14:textId="77777777" w:rsidR="0071620A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7A0D9F" w14:textId="77777777"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696DB7" w14:textId="77777777" w:rsidR="00C61DC5" w:rsidRPr="005D7B1F" w:rsidRDefault="00B779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70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5D7B1F" w14:paraId="28DF5E5F" w14:textId="77777777" w:rsidTr="00923D7D">
        <w:tc>
          <w:tcPr>
            <w:tcW w:w="4962" w:type="dxa"/>
          </w:tcPr>
          <w:p w14:paraId="1A5D197A" w14:textId="77777777"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0A72FBF" w14:textId="77777777" w:rsidR="0085747A" w:rsidRPr="005D7B1F" w:rsidRDefault="00076D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5D7B1F" w14:paraId="332FC8CA" w14:textId="77777777" w:rsidTr="00923D7D">
        <w:tc>
          <w:tcPr>
            <w:tcW w:w="4962" w:type="dxa"/>
          </w:tcPr>
          <w:p w14:paraId="1C342DE5" w14:textId="77777777"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D15ED5" w14:textId="77777777" w:rsidR="0085747A" w:rsidRPr="005D7B1F" w:rsidRDefault="00927A1C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B36C071" w14:textId="77777777" w:rsidR="0085747A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7B1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818316" w14:textId="77777777" w:rsidR="003E1941" w:rsidRPr="005D7B1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8E9E7D" w14:textId="77777777" w:rsidR="0085747A" w:rsidRPr="005D7B1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6. </w:t>
      </w:r>
      <w:r w:rsidR="0085747A" w:rsidRPr="005D7B1F">
        <w:rPr>
          <w:rFonts w:ascii="Corbel" w:hAnsi="Corbel"/>
          <w:smallCaps w:val="0"/>
          <w:szCs w:val="24"/>
        </w:rPr>
        <w:t>PRAKTYKI ZAWO</w:t>
      </w:r>
      <w:r w:rsidR="009C1331" w:rsidRPr="005D7B1F">
        <w:rPr>
          <w:rFonts w:ascii="Corbel" w:hAnsi="Corbel"/>
          <w:smallCaps w:val="0"/>
          <w:szCs w:val="24"/>
        </w:rPr>
        <w:t>DOWE W RAMACH PRZEDMIOTU</w:t>
      </w:r>
    </w:p>
    <w:p w14:paraId="0F62DD6E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7B1F" w14:paraId="6C817326" w14:textId="77777777" w:rsidTr="0071620A">
        <w:trPr>
          <w:trHeight w:val="397"/>
        </w:trPr>
        <w:tc>
          <w:tcPr>
            <w:tcW w:w="3544" w:type="dxa"/>
          </w:tcPr>
          <w:p w14:paraId="5ED58B64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15171A4" w14:textId="77777777" w:rsidR="0085747A" w:rsidRPr="005D7B1F" w:rsidRDefault="00CC29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5D7B1F" w14:paraId="46A1B3E4" w14:textId="77777777" w:rsidTr="0071620A">
        <w:trPr>
          <w:trHeight w:val="397"/>
        </w:trPr>
        <w:tc>
          <w:tcPr>
            <w:tcW w:w="3544" w:type="dxa"/>
          </w:tcPr>
          <w:p w14:paraId="3D2B5917" w14:textId="77777777"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3058A91" w14:textId="77777777" w:rsidR="0085747A" w:rsidRPr="005D7B1F" w:rsidRDefault="00CC29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przeiwdziano</w:t>
            </w:r>
          </w:p>
        </w:tc>
      </w:tr>
    </w:tbl>
    <w:p w14:paraId="447F1C27" w14:textId="77777777" w:rsidR="003E1941" w:rsidRPr="005D7B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7D457" w14:textId="77777777" w:rsidR="0085747A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7. </w:t>
      </w:r>
      <w:r w:rsidR="0085747A" w:rsidRPr="005D7B1F">
        <w:rPr>
          <w:rFonts w:ascii="Corbel" w:hAnsi="Corbel"/>
          <w:smallCaps w:val="0"/>
          <w:szCs w:val="24"/>
        </w:rPr>
        <w:t>LITERATURA</w:t>
      </w:r>
      <w:r w:rsidRPr="005D7B1F">
        <w:rPr>
          <w:rFonts w:ascii="Corbel" w:hAnsi="Corbel"/>
          <w:smallCaps w:val="0"/>
          <w:szCs w:val="24"/>
        </w:rPr>
        <w:t xml:space="preserve"> </w:t>
      </w:r>
    </w:p>
    <w:p w14:paraId="3949F515" w14:textId="77777777" w:rsidR="00675843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D7B1F" w14:paraId="55B48E97" w14:textId="77777777" w:rsidTr="0071620A">
        <w:trPr>
          <w:trHeight w:val="397"/>
        </w:trPr>
        <w:tc>
          <w:tcPr>
            <w:tcW w:w="7513" w:type="dxa"/>
          </w:tcPr>
          <w:p w14:paraId="654BFA8C" w14:textId="77777777" w:rsidR="00A9348D" w:rsidRDefault="008357E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D7B77C" w14:textId="77777777" w:rsidR="00604D21" w:rsidRDefault="00604D2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Barłowska M.,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</w:p>
          <w:p w14:paraId="24A6D5BB" w14:textId="77777777" w:rsidR="004974F3" w:rsidRDefault="004974F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Bogołębska B., Worsowicz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i jej zastosowania. P</w:t>
            </w:r>
            <w:r w:rsidRPr="004974F3">
              <w:rPr>
                <w:rFonts w:ascii="Corbel" w:hAnsi="Corbel"/>
                <w:b w:val="0"/>
                <w:i/>
                <w:smallCaps w:val="0"/>
                <w:szCs w:val="24"/>
              </w:rPr>
              <w:t>odręcznik dla studentów dziennikarstwa i innych kierunków humanistycznych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UŁ, Łódź 2016</w:t>
            </w:r>
          </w:p>
          <w:p w14:paraId="2F623DED" w14:textId="77777777" w:rsidR="0068781A" w:rsidRPr="0068781A" w:rsidRDefault="0068781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Bredemeier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Czarna retoryka: siła i magia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J. Miron, „Studio Emka”, Warszawa 2007 </w:t>
            </w:r>
          </w:p>
          <w:p w14:paraId="66EE8284" w14:textId="77777777" w:rsidR="004F2D91" w:rsidRPr="004F2D91" w:rsidRDefault="004F2D9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Budzyńska-Daca A.,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negocjacji. Scenariusze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Poltext, Warszawa 2018</w:t>
            </w:r>
          </w:p>
          <w:p w14:paraId="6711DE7D" w14:textId="77777777" w:rsidR="007A77CE" w:rsidRDefault="004449B0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Korolko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i erystyka dla prawników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Wydawnictwa Prawnicze PWN, Warszawa 2001</w:t>
            </w:r>
          </w:p>
          <w:p w14:paraId="339147C3" w14:textId="77777777" w:rsidR="00E67CDC" w:rsidRDefault="00E67CDC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Korolko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Przekonuj i daj się przekonać. D</w:t>
            </w:r>
            <w:r w:rsidRPr="00E67CDC">
              <w:rPr>
                <w:rFonts w:ascii="Corbel" w:hAnsi="Corbel"/>
                <w:b w:val="0"/>
                <w:i/>
                <w:smallCaps w:val="0"/>
                <w:szCs w:val="24"/>
              </w:rPr>
              <w:t>ialektyka, reto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ryka, erystyka z ćwiczeniami. S</w:t>
            </w:r>
            <w:r w:rsidRPr="00E67CDC">
              <w:rPr>
                <w:rFonts w:ascii="Corbel" w:hAnsi="Corbel"/>
                <w:b w:val="0"/>
                <w:i/>
                <w:smallCaps w:val="0"/>
                <w:szCs w:val="24"/>
              </w:rPr>
              <w:t>krypt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Naukowe Wydawnictwo Piotrkowskie, Piotrków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Trybunalski 2003</w:t>
            </w:r>
          </w:p>
          <w:p w14:paraId="677AE253" w14:textId="77777777" w:rsidR="00DC0BA9" w:rsidRPr="00DC0BA9" w:rsidRDefault="00DC0BA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Koszowy M., (i in.), </w:t>
            </w:r>
            <w:r w:rsidRPr="00DC0BA9">
              <w:rPr>
                <w:rFonts w:ascii="Corbel" w:hAnsi="Corbel"/>
                <w:b w:val="0"/>
                <w:i/>
                <w:smallCaps w:val="0"/>
                <w:szCs w:val="24"/>
              </w:rPr>
              <w:t>Strategie retoryczne, techniki komunikacyjno-poznawcze, błędy i sofizmaty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IFiS PAN, Warszawa 2015</w:t>
            </w:r>
          </w:p>
          <w:p w14:paraId="704965DD" w14:textId="77777777" w:rsidR="00801098" w:rsidRPr="00801098" w:rsidRDefault="00801098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01098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słowa: dykcja, ekspresja,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„Gaudium”, Lublin 2010</w:t>
            </w:r>
          </w:p>
          <w:p w14:paraId="4AD5B5B6" w14:textId="77777777" w:rsidR="00627F0A" w:rsidRDefault="00627F0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Lemmermann H.,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Szkoła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B. Sierocka, </w:t>
            </w:r>
            <w:r w:rsidR="00C83297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Astrum</w:t>
            </w:r>
            <w:r w:rsidR="00C83297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 1995</w:t>
            </w:r>
          </w:p>
          <w:p w14:paraId="03A8ECA6" w14:textId="77777777" w:rsidR="00615094" w:rsidRDefault="00615094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Lewiński P.H., </w:t>
            </w:r>
            <w:r w:rsidRPr="00615094">
              <w:rPr>
                <w:rFonts w:ascii="Corbel" w:hAnsi="Corbel"/>
                <w:b w:val="0"/>
                <w:i/>
                <w:smallCaps w:val="0"/>
                <w:szCs w:val="24"/>
              </w:rPr>
              <w:t>Neosofistyka. Argumentacja retoryczna w komunikacji potocznej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2012</w:t>
            </w:r>
          </w:p>
          <w:p w14:paraId="028B5481" w14:textId="77777777" w:rsidR="00AE1D64" w:rsidRDefault="00AE1D64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Mazepa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mówienia. P</w:t>
            </w:r>
            <w:r w:rsidRPr="00AE1D64">
              <w:rPr>
                <w:rFonts w:ascii="Corbel" w:hAnsi="Corbel"/>
                <w:b w:val="0"/>
                <w:i/>
                <w:smallCaps w:val="0"/>
                <w:szCs w:val="24"/>
              </w:rPr>
              <w:t>odstawy emisji głosu dla studentów pedagogiki i kierunków pokrewnych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UR, Rzeszów 2015</w:t>
            </w:r>
          </w:p>
          <w:p w14:paraId="3635952E" w14:textId="77777777" w:rsidR="009D7711" w:rsidRPr="009D7711" w:rsidRDefault="009D771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Partyka J.,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Normy komunikacji. Między retoryką a językiem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Instytut Badań Literackich PAN, Warszawa 2017</w:t>
            </w:r>
          </w:p>
          <w:p w14:paraId="40A8E805" w14:textId="77777777" w:rsidR="00120EF3" w:rsidRDefault="001D15CF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Pietrzak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praktyczna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D15CF">
              <w:rPr>
                <w:rFonts w:ascii="Corbel" w:hAnsi="Corbel"/>
                <w:b w:val="0"/>
                <w:smallCaps w:val="0"/>
                <w:szCs w:val="24"/>
              </w:rPr>
              <w:t>Instytut Informacji Naukowej i Studiów Bibliologicznych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2008</w:t>
            </w:r>
          </w:p>
          <w:p w14:paraId="2AD9DE49" w14:textId="77777777" w:rsidR="00334B73" w:rsidRPr="00334B73" w:rsidRDefault="00334B7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Rzymowska L.,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 źródeł pojmowania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2013</w:t>
            </w:r>
          </w:p>
          <w:p w14:paraId="03316187" w14:textId="77777777" w:rsidR="00A32789" w:rsidRDefault="00A3278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Rusinek M., (i in.), </w:t>
            </w:r>
            <w:r w:rsidRPr="00A32789">
              <w:rPr>
                <w:rFonts w:ascii="Corbel" w:hAnsi="Corbel"/>
                <w:b w:val="0"/>
                <w:i/>
                <w:smallCaps w:val="0"/>
                <w:szCs w:val="24"/>
              </w:rPr>
              <w:t>Retoryka podręczna czyli Jak wnikliwie słuchać i przekonująco mówić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„Znak”, Kraków 2005</w:t>
            </w:r>
          </w:p>
          <w:p w14:paraId="187724B4" w14:textId="77777777" w:rsidR="00DC795B" w:rsidRPr="00DC795B" w:rsidRDefault="00DC795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Skwara M.,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C795B">
              <w:rPr>
                <w:rFonts w:ascii="Corbel" w:hAnsi="Corbel"/>
                <w:b w:val="0"/>
                <w:smallCaps w:val="0"/>
                <w:szCs w:val="24"/>
              </w:rPr>
              <w:t>Sł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owo/Obraz Terytoria, Gdańsk 2008</w:t>
            </w:r>
          </w:p>
          <w:p w14:paraId="2DC7CAC3" w14:textId="77777777" w:rsidR="007A77CE" w:rsidRDefault="0006338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Szymanek K., (i in.), </w:t>
            </w:r>
            <w:r w:rsidR="0020627B">
              <w:rPr>
                <w:rFonts w:ascii="Corbel" w:hAnsi="Corbel"/>
                <w:b w:val="0"/>
                <w:i/>
                <w:smallCaps w:val="0"/>
                <w:szCs w:val="24"/>
              </w:rPr>
              <w:t>Sztuka argumentacji. Ćwiczenia w badaniu argumentów</w:t>
            </w:r>
            <w:r w:rsidR="0020627B">
              <w:rPr>
                <w:rFonts w:ascii="Corbel" w:hAnsi="Corbel"/>
                <w:b w:val="0"/>
                <w:smallCaps w:val="0"/>
                <w:szCs w:val="24"/>
              </w:rPr>
              <w:t>, PWN, Warszawa 2003</w:t>
            </w:r>
          </w:p>
          <w:p w14:paraId="64BA5C40" w14:textId="77777777" w:rsidR="00C170BD" w:rsidRDefault="006F3955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Turk Ch.,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przemawiania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P. Fiodorow, „Astrum”, Wrocław 2003</w:t>
            </w:r>
          </w:p>
          <w:p w14:paraId="5C71F30B" w14:textId="77777777" w:rsidR="001C41BB" w:rsidRPr="001C41BB" w:rsidRDefault="001C41B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Vossius G.J.,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retoryki,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tłum. B. Popiel, Uniwersytet Szczeciński, Szczecin 2012</w:t>
            </w:r>
          </w:p>
          <w:p w14:paraId="1A85C723" w14:textId="77777777" w:rsidR="006F3955" w:rsidRDefault="00C170BD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Wierzbicka E.,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Podstawy stylistyki i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6F39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93550E6" w14:textId="77777777" w:rsidR="00673D5D" w:rsidRPr="00673D5D" w:rsidRDefault="00673D5D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Worsowicz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 "duchu stosowności"</w:t>
            </w:r>
            <w:r w:rsidRPr="00673D5D">
              <w:rPr>
                <w:rFonts w:ascii="Corbel" w:hAnsi="Corbel"/>
                <w:b w:val="0"/>
                <w:i/>
                <w:smallCaps w:val="0"/>
                <w:szCs w:val="24"/>
              </w:rPr>
              <w:t>: teoria retoryczna a współczesna praktyka medialna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Uniwersytetu Łódzkiego, Łódź 2013</w:t>
            </w:r>
          </w:p>
          <w:p w14:paraId="2D6D5076" w14:textId="77777777" w:rsidR="004F75EE" w:rsidRPr="004F75EE" w:rsidRDefault="004F75EE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Załazińska A.,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codzienna. Poradnik nie tylko językowy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„Czarna owca”, Warszawa 2010</w:t>
            </w:r>
          </w:p>
        </w:tc>
      </w:tr>
      <w:tr w:rsidR="0085747A" w:rsidRPr="005D7B1F" w14:paraId="76F6DC54" w14:textId="77777777" w:rsidTr="0071620A">
        <w:trPr>
          <w:trHeight w:val="397"/>
        </w:trPr>
        <w:tc>
          <w:tcPr>
            <w:tcW w:w="7513" w:type="dxa"/>
          </w:tcPr>
          <w:p w14:paraId="0ACF1AE3" w14:textId="77777777" w:rsidR="00E50EC2" w:rsidRDefault="0085747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6473CBF" w14:textId="77777777" w:rsidR="00B0240C" w:rsidRDefault="00B0240C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Beck G.,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Zakazana retoryka. Podręcznik manipulacji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E. Klej, „Helion”, Gliwice 2007</w:t>
            </w:r>
          </w:p>
          <w:p w14:paraId="35F253C3" w14:textId="77777777" w:rsidR="00AD061B" w:rsidRDefault="00AD061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Borutka T., (i in.), </w:t>
            </w:r>
            <w:r w:rsidRPr="00AD061B">
              <w:rPr>
                <w:rFonts w:ascii="Corbel" w:hAnsi="Corbel"/>
                <w:b w:val="0"/>
                <w:i/>
                <w:smallCaps w:val="0"/>
                <w:szCs w:val="24"/>
              </w:rPr>
              <w:t>Przez słowo - w słowach - o słowach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Akademii Techniczno-Humanistycznej, Bielsko-Biała 2009</w:t>
            </w:r>
          </w:p>
          <w:p w14:paraId="2C843AA8" w14:textId="77777777" w:rsidR="00F061EB" w:rsidRDefault="00F061E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Bralczyk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Wymowa prawnicza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C.H. Beck, Warszawa 2002</w:t>
            </w:r>
          </w:p>
          <w:p w14:paraId="67CAF833" w14:textId="77777777" w:rsidR="00C80AD6" w:rsidRDefault="00C80AD6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Dajewski W., </w:t>
            </w:r>
            <w:r w:rsidRPr="00C80AD6">
              <w:rPr>
                <w:rFonts w:ascii="Corbel" w:hAnsi="Corbel"/>
                <w:b w:val="0"/>
                <w:i/>
                <w:smallCaps w:val="0"/>
                <w:szCs w:val="24"/>
              </w:rPr>
              <w:t>Śladami wielkich mówców. Z teorii i praktyki wygłaszania przemówień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Literackie, Kraków 1970</w:t>
            </w:r>
          </w:p>
          <w:p w14:paraId="70A0AD11" w14:textId="77777777" w:rsidR="00F431E7" w:rsidRDefault="00F431E7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Dobrzyńska T.,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Studia o tropach. 1.,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Zakład Narodowy im. Ossolińskich, Wrocław 1988</w:t>
            </w:r>
          </w:p>
          <w:p w14:paraId="5F1C5EA2" w14:textId="77777777" w:rsidR="00EC388B" w:rsidRPr="00F431E7" w:rsidRDefault="00EC388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388B">
              <w:rPr>
                <w:rFonts w:ascii="Corbel" w:hAnsi="Corbel"/>
                <w:b w:val="0"/>
                <w:smallCaps w:val="0"/>
                <w:szCs w:val="24"/>
              </w:rPr>
              <w:t>Dobrzyńska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(red.), Studia o tropach. 2</w:t>
            </w:r>
            <w:r w:rsidRPr="00EC388B">
              <w:rPr>
                <w:rFonts w:ascii="Corbel" w:hAnsi="Corbel"/>
                <w:b w:val="0"/>
                <w:smallCaps w:val="0"/>
                <w:szCs w:val="24"/>
              </w:rPr>
              <w:t>., Zakład 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im. Ossolińskich, Wrocław 1992</w:t>
            </w:r>
          </w:p>
          <w:p w14:paraId="5E67579F" w14:textId="2DABDFFA" w:rsidR="00CA4379" w:rsidRPr="00CA4379" w:rsidRDefault="00CA437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Kampka A.,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 znaczeniem i działanie</w:t>
            </w:r>
            <w:r w:rsidR="006F5138">
              <w:rPr>
                <w:rFonts w:ascii="Corbel" w:hAnsi="Corbel"/>
                <w:b w:val="0"/>
                <w:i/>
                <w:smallCaps w:val="0"/>
                <w:szCs w:val="24"/>
              </w:rPr>
              <w:t>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 Retoryka i władza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SGGW, Warszawa 2012</w:t>
            </w:r>
          </w:p>
          <w:p w14:paraId="3D9968BF" w14:textId="77777777" w:rsidR="009853E7" w:rsidRDefault="009853E7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Marcjanik M.,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mediów. Retoryka w mediach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Oficyna Wydawnicza ASPRA-JR, Warszawa 2012</w:t>
            </w:r>
          </w:p>
          <w:p w14:paraId="41543623" w14:textId="77777777" w:rsidR="005B2B99" w:rsidRDefault="005B2B9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Rusinek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 retoryką a retorycznością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„Universitas”, Kraków 2003</w:t>
            </w:r>
          </w:p>
          <w:p w14:paraId="56ADB2E2" w14:textId="77777777" w:rsidR="00EB5F28" w:rsidRDefault="00EB5F28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Sobczak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telewizji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2018</w:t>
            </w:r>
          </w:p>
          <w:p w14:paraId="60B45D98" w14:textId="77777777" w:rsidR="00E73865" w:rsidRPr="00E61CDE" w:rsidRDefault="00E73865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Styszyński M., </w:t>
            </w:r>
            <w:r w:rsidRPr="00E73865">
              <w:rPr>
                <w:rFonts w:ascii="Corbel" w:hAnsi="Corbel"/>
                <w:b w:val="0"/>
                <w:i/>
                <w:smallCaps w:val="0"/>
                <w:szCs w:val="24"/>
              </w:rPr>
              <w:t>Środki retoryczne w manifestach organizacji Al-Kaida i Państwo Islamskie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E61CDE">
              <w:rPr>
                <w:rFonts w:ascii="Corbel" w:hAnsi="Corbel"/>
                <w:b w:val="0"/>
                <w:smallCaps w:val="0"/>
                <w:szCs w:val="24"/>
              </w:rPr>
              <w:t>UAM, Poznań 2020</w:t>
            </w:r>
          </w:p>
          <w:p w14:paraId="027773BA" w14:textId="77777777" w:rsidR="00590B92" w:rsidRPr="00590B92" w:rsidRDefault="00590B92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Todorov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symbolu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T. Stróżyński, Słowo/Obraz Terytoria, Gdańsk 2011</w:t>
            </w:r>
          </w:p>
          <w:p w14:paraId="3B9F6270" w14:textId="77777777" w:rsidR="00B95B78" w:rsidRPr="005D7B1F" w:rsidRDefault="00B95B78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14:paraId="6C90418C" w14:textId="77777777" w:rsidR="00B87573" w:rsidRDefault="00B95B78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(red.),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Człowiek Grecji, </w:t>
            </w:r>
            <w:r w:rsidRPr="005D7B1F">
              <w:rPr>
                <w:rFonts w:ascii="Corbel" w:hAnsi="Corbel"/>
                <w:sz w:val="24"/>
                <w:szCs w:val="24"/>
              </w:rPr>
              <w:t>przeł. P. Bravo, Ł. Niesiołowski-Spano, Świat Książki, Warszawa 2000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  <w:p w14:paraId="752F870D" w14:textId="77777777" w:rsidR="000312A1" w:rsidRDefault="000312A1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Wasilewski J., </w:t>
            </w:r>
            <w:r>
              <w:rPr>
                <w:rFonts w:ascii="Corbel" w:hAnsi="Corbel"/>
                <w:i/>
                <w:sz w:val="24"/>
                <w:szCs w:val="24"/>
              </w:rPr>
              <w:t>Retoryka dominacji</w:t>
            </w:r>
            <w:r>
              <w:rPr>
                <w:rFonts w:ascii="Corbel" w:hAnsi="Corbel"/>
                <w:sz w:val="24"/>
                <w:szCs w:val="24"/>
              </w:rPr>
              <w:t>, „Trio”, Warszawa 2006</w:t>
            </w:r>
          </w:p>
          <w:p w14:paraId="3B5CECD8" w14:textId="77777777" w:rsidR="00AF5549" w:rsidRPr="00AF5549" w:rsidRDefault="00AF5549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Zakrzeński J., </w:t>
            </w:r>
            <w:r>
              <w:rPr>
                <w:rFonts w:ascii="Corbel" w:hAnsi="Corbel"/>
                <w:i/>
                <w:sz w:val="24"/>
                <w:szCs w:val="24"/>
              </w:rPr>
              <w:t>Gawędy o potędze słowa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F5549">
              <w:rPr>
                <w:rFonts w:ascii="Corbel" w:hAnsi="Corbel"/>
                <w:i/>
                <w:sz w:val="24"/>
                <w:szCs w:val="24"/>
              </w:rPr>
              <w:t>Poradnik oratorski</w:t>
            </w:r>
            <w:r>
              <w:rPr>
                <w:rFonts w:ascii="Corbel" w:hAnsi="Corbel"/>
                <w:sz w:val="24"/>
                <w:szCs w:val="24"/>
              </w:rPr>
              <w:t>, „Adam”, Warszawa 2005</w:t>
            </w:r>
          </w:p>
        </w:tc>
      </w:tr>
    </w:tbl>
    <w:p w14:paraId="776F75C1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05550B" w14:textId="77777777"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9C3814" w14:textId="77777777" w:rsidR="0085747A" w:rsidRPr="005D7B1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D7B1F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4A87F" w14:textId="77777777" w:rsidR="00EF2545" w:rsidRDefault="00EF2545" w:rsidP="00C16ABF">
      <w:pPr>
        <w:spacing w:after="0" w:line="240" w:lineRule="auto"/>
      </w:pPr>
      <w:r>
        <w:separator/>
      </w:r>
    </w:p>
  </w:endnote>
  <w:endnote w:type="continuationSeparator" w:id="0">
    <w:p w14:paraId="466EDF15" w14:textId="77777777" w:rsidR="00EF2545" w:rsidRDefault="00EF25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8EBBE" w14:textId="77777777" w:rsidR="003A7B8F" w:rsidRDefault="003A7B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954714"/>
      <w:docPartObj>
        <w:docPartGallery w:val="Page Numbers (Bottom of Page)"/>
        <w:docPartUnique/>
      </w:docPartObj>
    </w:sdtPr>
    <w:sdtEndPr/>
    <w:sdtContent>
      <w:p w14:paraId="3B6CFA0E" w14:textId="2D1D14AE" w:rsidR="003A7B8F" w:rsidRDefault="003A7B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F57">
          <w:rPr>
            <w:noProof/>
          </w:rPr>
          <w:t>1</w:t>
        </w:r>
        <w:r>
          <w:fldChar w:fldCharType="end"/>
        </w:r>
      </w:p>
    </w:sdtContent>
  </w:sdt>
  <w:p w14:paraId="7B11C6C8" w14:textId="77777777" w:rsidR="003A7B8F" w:rsidRDefault="003A7B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A577A" w14:textId="77777777" w:rsidR="003A7B8F" w:rsidRDefault="003A7B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20F85" w14:textId="77777777" w:rsidR="00EF2545" w:rsidRDefault="00EF2545" w:rsidP="00C16ABF">
      <w:pPr>
        <w:spacing w:after="0" w:line="240" w:lineRule="auto"/>
      </w:pPr>
      <w:r>
        <w:separator/>
      </w:r>
    </w:p>
  </w:footnote>
  <w:footnote w:type="continuationSeparator" w:id="0">
    <w:p w14:paraId="487E2C78" w14:textId="77777777" w:rsidR="00EF2545" w:rsidRDefault="00EF2545" w:rsidP="00C16ABF">
      <w:pPr>
        <w:spacing w:after="0" w:line="240" w:lineRule="auto"/>
      </w:pPr>
      <w:r>
        <w:continuationSeparator/>
      </w:r>
    </w:p>
  </w:footnote>
  <w:footnote w:id="1">
    <w:p w14:paraId="69A5014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A3D3C" w14:textId="77777777" w:rsidR="003A7B8F" w:rsidRDefault="003A7B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698F5" w14:textId="77777777" w:rsidR="003A7B8F" w:rsidRDefault="003A7B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C8D95" w14:textId="77777777" w:rsidR="003A7B8F" w:rsidRDefault="003A7B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12A1"/>
    <w:rsid w:val="000366B9"/>
    <w:rsid w:val="00042A51"/>
    <w:rsid w:val="00042D2E"/>
    <w:rsid w:val="00044C82"/>
    <w:rsid w:val="000624C3"/>
    <w:rsid w:val="00063383"/>
    <w:rsid w:val="00067B73"/>
    <w:rsid w:val="00070ED6"/>
    <w:rsid w:val="0007350C"/>
    <w:rsid w:val="000742DC"/>
    <w:rsid w:val="00076DB2"/>
    <w:rsid w:val="00082A41"/>
    <w:rsid w:val="00084C12"/>
    <w:rsid w:val="0009462C"/>
    <w:rsid w:val="00094B12"/>
    <w:rsid w:val="00096C46"/>
    <w:rsid w:val="000A296F"/>
    <w:rsid w:val="000A2A28"/>
    <w:rsid w:val="000A5FC1"/>
    <w:rsid w:val="000B192D"/>
    <w:rsid w:val="000B28EE"/>
    <w:rsid w:val="000B3E37"/>
    <w:rsid w:val="000C57B3"/>
    <w:rsid w:val="000D04B0"/>
    <w:rsid w:val="000F1C57"/>
    <w:rsid w:val="000F5615"/>
    <w:rsid w:val="00104B5B"/>
    <w:rsid w:val="00117C1B"/>
    <w:rsid w:val="00120EF3"/>
    <w:rsid w:val="00123E11"/>
    <w:rsid w:val="00124BFF"/>
    <w:rsid w:val="0012560E"/>
    <w:rsid w:val="00127108"/>
    <w:rsid w:val="00134B13"/>
    <w:rsid w:val="00143468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810CC"/>
    <w:rsid w:val="001902BA"/>
    <w:rsid w:val="00192F37"/>
    <w:rsid w:val="0019788F"/>
    <w:rsid w:val="001A3438"/>
    <w:rsid w:val="001A70D2"/>
    <w:rsid w:val="001C41BB"/>
    <w:rsid w:val="001D15CF"/>
    <w:rsid w:val="001D657B"/>
    <w:rsid w:val="001D7B54"/>
    <w:rsid w:val="001E0209"/>
    <w:rsid w:val="001F2CA2"/>
    <w:rsid w:val="0020627B"/>
    <w:rsid w:val="002144C0"/>
    <w:rsid w:val="0022477D"/>
    <w:rsid w:val="002278A9"/>
    <w:rsid w:val="002336F9"/>
    <w:rsid w:val="0024028F"/>
    <w:rsid w:val="00243FB9"/>
    <w:rsid w:val="00244ABC"/>
    <w:rsid w:val="00274274"/>
    <w:rsid w:val="00281FF2"/>
    <w:rsid w:val="002857DE"/>
    <w:rsid w:val="00291567"/>
    <w:rsid w:val="002A22BF"/>
    <w:rsid w:val="002A2389"/>
    <w:rsid w:val="002A671D"/>
    <w:rsid w:val="002B4D55"/>
    <w:rsid w:val="002B59D9"/>
    <w:rsid w:val="002B5EA0"/>
    <w:rsid w:val="002B6119"/>
    <w:rsid w:val="002C1F06"/>
    <w:rsid w:val="002C5778"/>
    <w:rsid w:val="002C742B"/>
    <w:rsid w:val="002D3375"/>
    <w:rsid w:val="002D4AA4"/>
    <w:rsid w:val="002D6373"/>
    <w:rsid w:val="002D73D4"/>
    <w:rsid w:val="002E5EDB"/>
    <w:rsid w:val="002F02A3"/>
    <w:rsid w:val="002F4ABE"/>
    <w:rsid w:val="003018BA"/>
    <w:rsid w:val="00302713"/>
    <w:rsid w:val="0030395F"/>
    <w:rsid w:val="00305C92"/>
    <w:rsid w:val="003151C5"/>
    <w:rsid w:val="003343CF"/>
    <w:rsid w:val="00334B73"/>
    <w:rsid w:val="0033544E"/>
    <w:rsid w:val="003435A7"/>
    <w:rsid w:val="00346FE9"/>
    <w:rsid w:val="0034759A"/>
    <w:rsid w:val="003503F6"/>
    <w:rsid w:val="003530DD"/>
    <w:rsid w:val="00357EC8"/>
    <w:rsid w:val="00360B14"/>
    <w:rsid w:val="00363F78"/>
    <w:rsid w:val="0036572A"/>
    <w:rsid w:val="0038464D"/>
    <w:rsid w:val="003916F6"/>
    <w:rsid w:val="00397F09"/>
    <w:rsid w:val="003A0A5B"/>
    <w:rsid w:val="003A1176"/>
    <w:rsid w:val="003A4EE7"/>
    <w:rsid w:val="003A7B8F"/>
    <w:rsid w:val="003C0BAE"/>
    <w:rsid w:val="003D1188"/>
    <w:rsid w:val="003D18A9"/>
    <w:rsid w:val="003D3938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2578"/>
    <w:rsid w:val="0043375F"/>
    <w:rsid w:val="004362C6"/>
    <w:rsid w:val="00437FA2"/>
    <w:rsid w:val="004449B0"/>
    <w:rsid w:val="00445970"/>
    <w:rsid w:val="00454C3A"/>
    <w:rsid w:val="0045729E"/>
    <w:rsid w:val="00461EFC"/>
    <w:rsid w:val="004652C2"/>
    <w:rsid w:val="004706D1"/>
    <w:rsid w:val="00470B88"/>
    <w:rsid w:val="00471326"/>
    <w:rsid w:val="004740D7"/>
    <w:rsid w:val="0047598D"/>
    <w:rsid w:val="004801F0"/>
    <w:rsid w:val="004840FD"/>
    <w:rsid w:val="00490F7D"/>
    <w:rsid w:val="00491678"/>
    <w:rsid w:val="004968E2"/>
    <w:rsid w:val="004974F3"/>
    <w:rsid w:val="004A3EEA"/>
    <w:rsid w:val="004A4D1F"/>
    <w:rsid w:val="004B0811"/>
    <w:rsid w:val="004C0613"/>
    <w:rsid w:val="004D0468"/>
    <w:rsid w:val="004D5282"/>
    <w:rsid w:val="004E1720"/>
    <w:rsid w:val="004F1551"/>
    <w:rsid w:val="004F2D91"/>
    <w:rsid w:val="004F55A3"/>
    <w:rsid w:val="004F75EE"/>
    <w:rsid w:val="0050496F"/>
    <w:rsid w:val="00513B6F"/>
    <w:rsid w:val="00515B02"/>
    <w:rsid w:val="00517C63"/>
    <w:rsid w:val="0053332C"/>
    <w:rsid w:val="005363C4"/>
    <w:rsid w:val="00536772"/>
    <w:rsid w:val="00536BDE"/>
    <w:rsid w:val="00537C07"/>
    <w:rsid w:val="00543ACC"/>
    <w:rsid w:val="00566847"/>
    <w:rsid w:val="0056696D"/>
    <w:rsid w:val="0058147C"/>
    <w:rsid w:val="00590B92"/>
    <w:rsid w:val="0059484D"/>
    <w:rsid w:val="005A0855"/>
    <w:rsid w:val="005A3196"/>
    <w:rsid w:val="005A523C"/>
    <w:rsid w:val="005B2B99"/>
    <w:rsid w:val="005C080F"/>
    <w:rsid w:val="005C3925"/>
    <w:rsid w:val="005C55E5"/>
    <w:rsid w:val="005C696A"/>
    <w:rsid w:val="005D4A5B"/>
    <w:rsid w:val="005D7B1F"/>
    <w:rsid w:val="005E6E85"/>
    <w:rsid w:val="005F31D2"/>
    <w:rsid w:val="005F624E"/>
    <w:rsid w:val="00601B77"/>
    <w:rsid w:val="00604D21"/>
    <w:rsid w:val="0061029B"/>
    <w:rsid w:val="00615094"/>
    <w:rsid w:val="00617230"/>
    <w:rsid w:val="00621CE1"/>
    <w:rsid w:val="00624177"/>
    <w:rsid w:val="00627F0A"/>
    <w:rsid w:val="00627FC9"/>
    <w:rsid w:val="00647FA8"/>
    <w:rsid w:val="006509B3"/>
    <w:rsid w:val="00650C5F"/>
    <w:rsid w:val="00654934"/>
    <w:rsid w:val="006620D9"/>
    <w:rsid w:val="006627AA"/>
    <w:rsid w:val="00671958"/>
    <w:rsid w:val="00673A75"/>
    <w:rsid w:val="00673D5D"/>
    <w:rsid w:val="00675843"/>
    <w:rsid w:val="0068038D"/>
    <w:rsid w:val="0068781A"/>
    <w:rsid w:val="00696477"/>
    <w:rsid w:val="00697738"/>
    <w:rsid w:val="006B0C69"/>
    <w:rsid w:val="006D050F"/>
    <w:rsid w:val="006D6139"/>
    <w:rsid w:val="006E1E7A"/>
    <w:rsid w:val="006E5D65"/>
    <w:rsid w:val="006F1282"/>
    <w:rsid w:val="006F1FBC"/>
    <w:rsid w:val="006F31E2"/>
    <w:rsid w:val="006F3955"/>
    <w:rsid w:val="006F5138"/>
    <w:rsid w:val="006F555C"/>
    <w:rsid w:val="00703A72"/>
    <w:rsid w:val="00706544"/>
    <w:rsid w:val="007072BA"/>
    <w:rsid w:val="0071617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DC6"/>
    <w:rsid w:val="007A4022"/>
    <w:rsid w:val="007A6C5C"/>
    <w:rsid w:val="007A6E6E"/>
    <w:rsid w:val="007A77CE"/>
    <w:rsid w:val="007B4593"/>
    <w:rsid w:val="007C3299"/>
    <w:rsid w:val="007C3BCC"/>
    <w:rsid w:val="007C4546"/>
    <w:rsid w:val="007D6E56"/>
    <w:rsid w:val="007F1652"/>
    <w:rsid w:val="007F4155"/>
    <w:rsid w:val="00801098"/>
    <w:rsid w:val="0081554D"/>
    <w:rsid w:val="0081707E"/>
    <w:rsid w:val="008238F4"/>
    <w:rsid w:val="008357EB"/>
    <w:rsid w:val="008449B3"/>
    <w:rsid w:val="0085747A"/>
    <w:rsid w:val="00874D25"/>
    <w:rsid w:val="00884922"/>
    <w:rsid w:val="00885F64"/>
    <w:rsid w:val="00890719"/>
    <w:rsid w:val="008917F9"/>
    <w:rsid w:val="00893548"/>
    <w:rsid w:val="008A45F7"/>
    <w:rsid w:val="008C0CC0"/>
    <w:rsid w:val="008C19A9"/>
    <w:rsid w:val="008C379D"/>
    <w:rsid w:val="008C5147"/>
    <w:rsid w:val="008C5359"/>
    <w:rsid w:val="008C5363"/>
    <w:rsid w:val="008D3888"/>
    <w:rsid w:val="008D3DFB"/>
    <w:rsid w:val="008E64F4"/>
    <w:rsid w:val="008F12C9"/>
    <w:rsid w:val="008F227F"/>
    <w:rsid w:val="008F6E29"/>
    <w:rsid w:val="009016A4"/>
    <w:rsid w:val="009119E8"/>
    <w:rsid w:val="00916188"/>
    <w:rsid w:val="00923D7D"/>
    <w:rsid w:val="00927A1C"/>
    <w:rsid w:val="00947024"/>
    <w:rsid w:val="009508DF"/>
    <w:rsid w:val="00950DAC"/>
    <w:rsid w:val="00954A07"/>
    <w:rsid w:val="00957934"/>
    <w:rsid w:val="009745C0"/>
    <w:rsid w:val="009853E7"/>
    <w:rsid w:val="009943D5"/>
    <w:rsid w:val="00997F14"/>
    <w:rsid w:val="009A78D9"/>
    <w:rsid w:val="009B384F"/>
    <w:rsid w:val="009B59F9"/>
    <w:rsid w:val="009C08BD"/>
    <w:rsid w:val="009C1331"/>
    <w:rsid w:val="009C3E31"/>
    <w:rsid w:val="009C54AE"/>
    <w:rsid w:val="009C788E"/>
    <w:rsid w:val="009D0B1C"/>
    <w:rsid w:val="009D7711"/>
    <w:rsid w:val="009E3B41"/>
    <w:rsid w:val="009E3F91"/>
    <w:rsid w:val="009F3C5C"/>
    <w:rsid w:val="009F4610"/>
    <w:rsid w:val="00A00ECC"/>
    <w:rsid w:val="00A04859"/>
    <w:rsid w:val="00A155EE"/>
    <w:rsid w:val="00A2245B"/>
    <w:rsid w:val="00A2448D"/>
    <w:rsid w:val="00A27F0F"/>
    <w:rsid w:val="00A30110"/>
    <w:rsid w:val="00A32789"/>
    <w:rsid w:val="00A36899"/>
    <w:rsid w:val="00A371F6"/>
    <w:rsid w:val="00A43BF6"/>
    <w:rsid w:val="00A444DB"/>
    <w:rsid w:val="00A52D99"/>
    <w:rsid w:val="00A53FA5"/>
    <w:rsid w:val="00A54817"/>
    <w:rsid w:val="00A601C8"/>
    <w:rsid w:val="00A60799"/>
    <w:rsid w:val="00A84C85"/>
    <w:rsid w:val="00A9348D"/>
    <w:rsid w:val="00A97862"/>
    <w:rsid w:val="00A97DE1"/>
    <w:rsid w:val="00AB053C"/>
    <w:rsid w:val="00AB7372"/>
    <w:rsid w:val="00AD061B"/>
    <w:rsid w:val="00AD1146"/>
    <w:rsid w:val="00AD27D3"/>
    <w:rsid w:val="00AD66D6"/>
    <w:rsid w:val="00AE1160"/>
    <w:rsid w:val="00AE1D64"/>
    <w:rsid w:val="00AE203C"/>
    <w:rsid w:val="00AE2E74"/>
    <w:rsid w:val="00AE5FCB"/>
    <w:rsid w:val="00AF2C1E"/>
    <w:rsid w:val="00AF5549"/>
    <w:rsid w:val="00B0240C"/>
    <w:rsid w:val="00B056DA"/>
    <w:rsid w:val="00B06142"/>
    <w:rsid w:val="00B135B1"/>
    <w:rsid w:val="00B3130B"/>
    <w:rsid w:val="00B3201E"/>
    <w:rsid w:val="00B33AC9"/>
    <w:rsid w:val="00B40ADB"/>
    <w:rsid w:val="00B43B77"/>
    <w:rsid w:val="00B43E80"/>
    <w:rsid w:val="00B4704E"/>
    <w:rsid w:val="00B50D60"/>
    <w:rsid w:val="00B607DB"/>
    <w:rsid w:val="00B66529"/>
    <w:rsid w:val="00B728F9"/>
    <w:rsid w:val="00B75946"/>
    <w:rsid w:val="00B77931"/>
    <w:rsid w:val="00B8027A"/>
    <w:rsid w:val="00B8056E"/>
    <w:rsid w:val="00B819C8"/>
    <w:rsid w:val="00B82308"/>
    <w:rsid w:val="00B872C6"/>
    <w:rsid w:val="00B87573"/>
    <w:rsid w:val="00B90224"/>
    <w:rsid w:val="00B90885"/>
    <w:rsid w:val="00B95B78"/>
    <w:rsid w:val="00B95D29"/>
    <w:rsid w:val="00BA2530"/>
    <w:rsid w:val="00BB520A"/>
    <w:rsid w:val="00BB65E4"/>
    <w:rsid w:val="00BC7C1F"/>
    <w:rsid w:val="00BD26A5"/>
    <w:rsid w:val="00BD3869"/>
    <w:rsid w:val="00BD5783"/>
    <w:rsid w:val="00BD66E9"/>
    <w:rsid w:val="00BD6FF4"/>
    <w:rsid w:val="00BF2C41"/>
    <w:rsid w:val="00BF3F57"/>
    <w:rsid w:val="00BF7329"/>
    <w:rsid w:val="00C02457"/>
    <w:rsid w:val="00C04835"/>
    <w:rsid w:val="00C058B4"/>
    <w:rsid w:val="00C05F44"/>
    <w:rsid w:val="00C070C9"/>
    <w:rsid w:val="00C131B5"/>
    <w:rsid w:val="00C16ABF"/>
    <w:rsid w:val="00C170AE"/>
    <w:rsid w:val="00C170BD"/>
    <w:rsid w:val="00C26CB7"/>
    <w:rsid w:val="00C309D2"/>
    <w:rsid w:val="00C31749"/>
    <w:rsid w:val="00C324C1"/>
    <w:rsid w:val="00C36992"/>
    <w:rsid w:val="00C550C5"/>
    <w:rsid w:val="00C56036"/>
    <w:rsid w:val="00C61DC5"/>
    <w:rsid w:val="00C67587"/>
    <w:rsid w:val="00C67E92"/>
    <w:rsid w:val="00C70A26"/>
    <w:rsid w:val="00C766DF"/>
    <w:rsid w:val="00C80AD6"/>
    <w:rsid w:val="00C83131"/>
    <w:rsid w:val="00C83297"/>
    <w:rsid w:val="00C8332B"/>
    <w:rsid w:val="00C93E3F"/>
    <w:rsid w:val="00C94B98"/>
    <w:rsid w:val="00CA2B96"/>
    <w:rsid w:val="00CA4379"/>
    <w:rsid w:val="00CA4802"/>
    <w:rsid w:val="00CA5089"/>
    <w:rsid w:val="00CB481D"/>
    <w:rsid w:val="00CC29BF"/>
    <w:rsid w:val="00CD6897"/>
    <w:rsid w:val="00CE3C0A"/>
    <w:rsid w:val="00CE5BAC"/>
    <w:rsid w:val="00CF025F"/>
    <w:rsid w:val="00CF25BE"/>
    <w:rsid w:val="00CF78ED"/>
    <w:rsid w:val="00D02B25"/>
    <w:rsid w:val="00D02EBA"/>
    <w:rsid w:val="00D0380C"/>
    <w:rsid w:val="00D17C3C"/>
    <w:rsid w:val="00D26B2C"/>
    <w:rsid w:val="00D352C9"/>
    <w:rsid w:val="00D425B2"/>
    <w:rsid w:val="00D428D6"/>
    <w:rsid w:val="00D552B2"/>
    <w:rsid w:val="00D56119"/>
    <w:rsid w:val="00D608D1"/>
    <w:rsid w:val="00D64376"/>
    <w:rsid w:val="00D74119"/>
    <w:rsid w:val="00D77A86"/>
    <w:rsid w:val="00D8075B"/>
    <w:rsid w:val="00D8678B"/>
    <w:rsid w:val="00DA2114"/>
    <w:rsid w:val="00DC0BA9"/>
    <w:rsid w:val="00DC795B"/>
    <w:rsid w:val="00DC7F17"/>
    <w:rsid w:val="00DD7AE5"/>
    <w:rsid w:val="00DE09C0"/>
    <w:rsid w:val="00DE4A14"/>
    <w:rsid w:val="00DF320D"/>
    <w:rsid w:val="00DF71C8"/>
    <w:rsid w:val="00E001EA"/>
    <w:rsid w:val="00E129B8"/>
    <w:rsid w:val="00E21E7D"/>
    <w:rsid w:val="00E22FBC"/>
    <w:rsid w:val="00E24BF5"/>
    <w:rsid w:val="00E25338"/>
    <w:rsid w:val="00E50EC2"/>
    <w:rsid w:val="00E51E44"/>
    <w:rsid w:val="00E61CDE"/>
    <w:rsid w:val="00E63348"/>
    <w:rsid w:val="00E67133"/>
    <w:rsid w:val="00E67CDC"/>
    <w:rsid w:val="00E73865"/>
    <w:rsid w:val="00E77E88"/>
    <w:rsid w:val="00E8107D"/>
    <w:rsid w:val="00E926E0"/>
    <w:rsid w:val="00E960BB"/>
    <w:rsid w:val="00EA2074"/>
    <w:rsid w:val="00EA4832"/>
    <w:rsid w:val="00EA4E9D"/>
    <w:rsid w:val="00EB5F28"/>
    <w:rsid w:val="00EC388B"/>
    <w:rsid w:val="00EC4899"/>
    <w:rsid w:val="00ED03AB"/>
    <w:rsid w:val="00ED07E5"/>
    <w:rsid w:val="00ED32D2"/>
    <w:rsid w:val="00EE32DE"/>
    <w:rsid w:val="00EE5457"/>
    <w:rsid w:val="00EF2545"/>
    <w:rsid w:val="00EF2D63"/>
    <w:rsid w:val="00F061EB"/>
    <w:rsid w:val="00F070AB"/>
    <w:rsid w:val="00F12C6A"/>
    <w:rsid w:val="00F17567"/>
    <w:rsid w:val="00F225D2"/>
    <w:rsid w:val="00F27A7B"/>
    <w:rsid w:val="00F431E7"/>
    <w:rsid w:val="00F471CE"/>
    <w:rsid w:val="00F526AF"/>
    <w:rsid w:val="00F617C3"/>
    <w:rsid w:val="00F7066B"/>
    <w:rsid w:val="00F83B28"/>
    <w:rsid w:val="00F91EE6"/>
    <w:rsid w:val="00FA3D38"/>
    <w:rsid w:val="00FA46E5"/>
    <w:rsid w:val="00FA479E"/>
    <w:rsid w:val="00FA5875"/>
    <w:rsid w:val="00FB1237"/>
    <w:rsid w:val="00FB7DBA"/>
    <w:rsid w:val="00FC1C25"/>
    <w:rsid w:val="00FC324D"/>
    <w:rsid w:val="00FC3F45"/>
    <w:rsid w:val="00FC7F10"/>
    <w:rsid w:val="00FD4061"/>
    <w:rsid w:val="00FD503F"/>
    <w:rsid w:val="00FD58A0"/>
    <w:rsid w:val="00FD7589"/>
    <w:rsid w:val="00FE0E2A"/>
    <w:rsid w:val="00FF016A"/>
    <w:rsid w:val="00FF1401"/>
    <w:rsid w:val="00FF242E"/>
    <w:rsid w:val="00FF5E7D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54FF"/>
  <w15:docId w15:val="{9E801643-2260-44C0-AEA3-D653CFCB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95B7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95B78"/>
    <w:rPr>
      <w:rFonts w:ascii="Calibri" w:hAnsi="Calibri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7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71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CD93C-C129-4EE2-B7AC-60EDA97B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226</TotalTime>
  <Pages>1</Pages>
  <Words>2537</Words>
  <Characters>15227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209</cp:revision>
  <cp:lastPrinted>2019-02-06T12:12:00Z</cp:lastPrinted>
  <dcterms:created xsi:type="dcterms:W3CDTF">2019-03-06T14:29:00Z</dcterms:created>
  <dcterms:modified xsi:type="dcterms:W3CDTF">2025-03-07T10:30:00Z</dcterms:modified>
</cp:coreProperties>
</file>